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C8318B" w14:textId="11BF43FF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C81C9C">
        <w:rPr>
          <w:rFonts w:cs="Arial"/>
          <w:b/>
          <w:sz w:val="24"/>
          <w:szCs w:val="24"/>
        </w:rPr>
        <w:t>104-e</w:t>
      </w:r>
      <w:r>
        <w:rPr>
          <w:rFonts w:cs="Arial"/>
          <w:b/>
          <w:sz w:val="24"/>
          <w:szCs w:val="24"/>
        </w:rPr>
        <w:tab/>
      </w:r>
      <w:r w:rsidR="00DA72DE" w:rsidRPr="00DA72DE">
        <w:rPr>
          <w:rFonts w:cs="Arial"/>
          <w:b/>
          <w:sz w:val="24"/>
          <w:szCs w:val="24"/>
        </w:rPr>
        <w:t>R4-2212091</w:t>
      </w:r>
    </w:p>
    <w:p w14:paraId="4E217A6F" w14:textId="2A6D3F39" w:rsidR="00820BC5" w:rsidRPr="0087636F" w:rsidRDefault="006C2CB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 xml:space="preserve">Electronic </w:t>
      </w:r>
      <w:r w:rsidR="00F07854">
        <w:rPr>
          <w:rFonts w:cs="Arial"/>
          <w:b/>
          <w:sz w:val="24"/>
          <w:szCs w:val="24"/>
        </w:rPr>
        <w:t>meeting</w:t>
      </w:r>
      <w:r w:rsidR="00820BC5" w:rsidRPr="00690ADD">
        <w:rPr>
          <w:rFonts w:cs="Arial"/>
          <w:b/>
          <w:sz w:val="24"/>
          <w:szCs w:val="24"/>
        </w:rPr>
        <w:t>,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15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26</w:t>
      </w:r>
      <w:r w:rsidR="00F1354A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August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>
        <w:rPr>
          <w:rFonts w:cs="Arial"/>
          <w:b/>
          <w:sz w:val="24"/>
          <w:szCs w:val="24"/>
        </w:rPr>
        <w:t>22</w:t>
      </w:r>
    </w:p>
    <w:p w14:paraId="26F858F2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2078F563" w14:textId="18C630DB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454E53">
        <w:rPr>
          <w:sz w:val="22"/>
        </w:rPr>
        <w:t>, Nokia Shanghai Bell</w:t>
      </w:r>
    </w:p>
    <w:p w14:paraId="5B6A96A7" w14:textId="1FB7E213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1" w:name="_Hlk24032798"/>
      <w:r w:rsidR="00064EFE">
        <w:rPr>
          <w:sz w:val="22"/>
        </w:rPr>
        <w:t>PC1 A-MPR for n71 and n85</w:t>
      </w:r>
    </w:p>
    <w:bookmarkEnd w:id="1"/>
    <w:p w14:paraId="23226DA5" w14:textId="7DE03B74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A772F9" w:rsidRPr="00A772F9">
        <w:rPr>
          <w:bCs/>
          <w:sz w:val="22"/>
        </w:rPr>
        <w:t>10.15.2</w:t>
      </w:r>
    </w:p>
    <w:p w14:paraId="7AD518C5" w14:textId="2E614912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CD7790">
        <w:rPr>
          <w:sz w:val="22"/>
        </w:rPr>
        <w:t>Approval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2286D971" w14:textId="45F15C36" w:rsidR="00DF2E6B" w:rsidRDefault="00442E01" w:rsidP="000B5E8E">
      <w:r>
        <w:t xml:space="preserve">This contribution presents PC1 A-MPR simulation results for bands n71 and n85 based on the way forward </w:t>
      </w:r>
      <w:r w:rsidR="006A21A3">
        <w:t>from RAN4#103-e [1].</w:t>
      </w:r>
    </w:p>
    <w:p w14:paraId="0D44C1E5" w14:textId="603426CD" w:rsidR="000A6A9A" w:rsidRDefault="000A6A9A" w:rsidP="000A6A9A">
      <w:pPr>
        <w:pStyle w:val="Heading1"/>
      </w:pPr>
      <w:r>
        <w:t>2</w:t>
      </w:r>
      <w:r>
        <w:tab/>
        <w:t>Discussion</w:t>
      </w:r>
    </w:p>
    <w:p w14:paraId="3BEFD2FB" w14:textId="15971FC0" w:rsidR="000A6A9A" w:rsidRDefault="000A6A9A" w:rsidP="000A6A9A">
      <w:pPr>
        <w:pStyle w:val="Heading2"/>
      </w:pPr>
      <w:r>
        <w:t>2.1</w:t>
      </w:r>
      <w:r>
        <w:tab/>
      </w:r>
      <w:r w:rsidR="00064EFE">
        <w:t>Simulation assumptions</w:t>
      </w:r>
    </w:p>
    <w:p w14:paraId="61A9CAD6" w14:textId="19E9A548" w:rsidR="00064EFE" w:rsidRPr="00064EFE" w:rsidRDefault="006A21A3" w:rsidP="00064EFE">
      <w:r>
        <w:t>The simulation assumptions are based on the WF [1]</w:t>
      </w:r>
      <w:r w:rsidR="00D81B41">
        <w:t>:</w:t>
      </w:r>
    </w:p>
    <w:p w14:paraId="48D6C14E" w14:textId="41C892C8" w:rsidR="00D81B41" w:rsidRDefault="00D81B41" w:rsidP="00D81B41">
      <w:pPr>
        <w:ind w:firstLine="284"/>
      </w:pPr>
      <w:r>
        <w:t>o</w:t>
      </w:r>
      <w:r>
        <w:tab/>
        <w:t xml:space="preserve">PC1 PA linearity </w:t>
      </w:r>
      <w:r w:rsidR="00C83220">
        <w:t>i</w:t>
      </w:r>
      <w:r>
        <w:t>s assumed (37dB ACLR for DFT-s-OFDM QPSK 20MHZ 100RB0 waveform with 1dB MPR)</w:t>
      </w:r>
    </w:p>
    <w:p w14:paraId="71C29EC8" w14:textId="77777777" w:rsidR="00D81B41" w:rsidRDefault="00D81B41" w:rsidP="00D81B41">
      <w:pPr>
        <w:ind w:firstLine="284"/>
      </w:pPr>
      <w:r>
        <w:t>o</w:t>
      </w:r>
      <w:r>
        <w:tab/>
        <w:t>Normal TRX impairments are assumed: 28dB carrier and image leakage, 60dB CIM3 and 70dB CIM5</w:t>
      </w:r>
    </w:p>
    <w:p w14:paraId="52524981" w14:textId="77777777" w:rsidR="00D81B41" w:rsidRDefault="00D81B41" w:rsidP="00D81B41">
      <w:pPr>
        <w:ind w:firstLine="284"/>
      </w:pPr>
      <w:r>
        <w:t>o</w:t>
      </w:r>
      <w:r>
        <w:tab/>
        <w:t>BB WOLA windowing aspects are covered</w:t>
      </w:r>
    </w:p>
    <w:p w14:paraId="39DAB49A" w14:textId="77777777" w:rsidR="00D81B41" w:rsidRDefault="00D81B41" w:rsidP="00D81B41">
      <w:pPr>
        <w:ind w:firstLine="284"/>
      </w:pPr>
      <w:r>
        <w:t>o</w:t>
      </w:r>
      <w:r>
        <w:tab/>
        <w:t>At least QPSK DFT-s-OFDM full and edge allocations are evaluated for 5 and 20MHz CBW</w:t>
      </w:r>
    </w:p>
    <w:p w14:paraId="6A591AFD" w14:textId="164F5083" w:rsidR="00D81B41" w:rsidRDefault="00D81B41" w:rsidP="00D81B41">
      <w:pPr>
        <w:ind w:firstLine="284"/>
      </w:pPr>
      <w:r>
        <w:t>o</w:t>
      </w:r>
      <w:r>
        <w:tab/>
        <w:t>Other CBW and allocations are not precluded</w:t>
      </w:r>
    </w:p>
    <w:p w14:paraId="6EB40127" w14:textId="0A9D1707" w:rsidR="00997093" w:rsidRDefault="00997093" w:rsidP="00997093"/>
    <w:p w14:paraId="478923B6" w14:textId="58B5B55F" w:rsidR="00997093" w:rsidRDefault="00997093" w:rsidP="00997093">
      <w:r>
        <w:t>Other assumptions:</w:t>
      </w:r>
    </w:p>
    <w:p w14:paraId="0093D53F" w14:textId="653CF9A0" w:rsidR="00CC3948" w:rsidRDefault="00E94D90" w:rsidP="005E4E08">
      <w:pPr>
        <w:pStyle w:val="ListParagraph"/>
        <w:numPr>
          <w:ilvl w:val="0"/>
          <w:numId w:val="8"/>
        </w:numPr>
      </w:pPr>
      <w:r>
        <w:t>C</w:t>
      </w:r>
      <w:r w:rsidR="00CC3948">
        <w:t>hannel bandwidths</w:t>
      </w:r>
      <w:r>
        <w:t xml:space="preserve"> </w:t>
      </w:r>
      <w:r w:rsidR="00124F5E">
        <w:t>and</w:t>
      </w:r>
      <w:r w:rsidR="004E79AE">
        <w:t xml:space="preserve"> </w:t>
      </w:r>
      <w:r w:rsidR="00124F5E">
        <w:t xml:space="preserve">subcarrier spacings </w:t>
      </w:r>
      <w:r>
        <w:t xml:space="preserve">according to TS 38.101-1, </w:t>
      </w:r>
      <w:r w:rsidRPr="00E94D90">
        <w:t>Table 5.3.5-1</w:t>
      </w:r>
      <w:r w:rsidR="00CC3948">
        <w:t>:</w:t>
      </w:r>
    </w:p>
    <w:tbl>
      <w:tblPr>
        <w:tblW w:w="5760" w:type="dxa"/>
        <w:jc w:val="center"/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60"/>
      </w:tblGrid>
      <w:tr w:rsidR="0086478E" w:rsidRPr="0086478E" w14:paraId="691DB7F3" w14:textId="77777777" w:rsidTr="0017359B">
        <w:trPr>
          <w:trHeight w:val="300"/>
          <w:jc w:val="center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B9AD98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NR</w:t>
            </w: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br/>
              <w:t>band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458214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SCS</w:t>
            </w: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br/>
              <w:t>[kHz]</w:t>
            </w:r>
          </w:p>
        </w:tc>
        <w:tc>
          <w:tcPr>
            <w:tcW w:w="38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BF549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UE channel bandwidth [MHz]</w:t>
            </w:r>
          </w:p>
        </w:tc>
      </w:tr>
      <w:tr w:rsidR="0086478E" w:rsidRPr="0086478E" w14:paraId="244A2CBE" w14:textId="77777777" w:rsidTr="0017359B">
        <w:trPr>
          <w:trHeight w:val="300"/>
          <w:jc w:val="center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6DB97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3026D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0EFE1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3F743C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B1868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43C4E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20</w:t>
            </w:r>
          </w:p>
        </w:tc>
      </w:tr>
      <w:tr w:rsidR="0086478E" w:rsidRPr="0086478E" w14:paraId="6B47777D" w14:textId="77777777" w:rsidTr="0017359B">
        <w:trPr>
          <w:trHeight w:val="300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4CA33589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n71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9B1AC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1D25A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F8961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64168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7ED4C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</w:tr>
      <w:tr w:rsidR="0086478E" w:rsidRPr="0086478E" w14:paraId="5A3DF221" w14:textId="77777777" w:rsidTr="0017359B">
        <w:trPr>
          <w:trHeight w:val="300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BFF26B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3BE05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DCD22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3935B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88C33B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6789E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</w:tr>
      <w:tr w:rsidR="0086478E" w:rsidRPr="0086478E" w14:paraId="3B99368A" w14:textId="77777777" w:rsidTr="0017359B">
        <w:trPr>
          <w:trHeight w:val="300"/>
          <w:jc w:val="center"/>
        </w:trPr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157EC6B0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n85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91A97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DE5B9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2E65C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C56DF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DA82A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-</w:t>
            </w:r>
          </w:p>
        </w:tc>
      </w:tr>
      <w:tr w:rsidR="0086478E" w:rsidRPr="0086478E" w14:paraId="08438B24" w14:textId="77777777" w:rsidTr="0017359B">
        <w:trPr>
          <w:trHeight w:val="300"/>
          <w:jc w:val="center"/>
        </w:trPr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CE1975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388BB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b/>
                <w:bCs/>
                <w:color w:val="000000"/>
                <w:lang w:eastAsia="en-GB"/>
              </w:rPr>
              <w:t>30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11EB7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-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40F79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26941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yes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CA359" w14:textId="77777777" w:rsidR="0086478E" w:rsidRPr="0017359B" w:rsidRDefault="0086478E" w:rsidP="0086478E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color w:val="000000"/>
                <w:lang w:eastAsia="en-GB"/>
              </w:rPr>
            </w:pPr>
            <w:r w:rsidRPr="0017359B">
              <w:rPr>
                <w:rFonts w:ascii="Calibri" w:hAnsi="Calibri" w:cs="Calibri"/>
                <w:color w:val="000000"/>
                <w:lang w:eastAsia="en-GB"/>
              </w:rPr>
              <w:t>-</w:t>
            </w:r>
          </w:p>
        </w:tc>
      </w:tr>
    </w:tbl>
    <w:p w14:paraId="739275E1" w14:textId="77777777" w:rsidR="0086478E" w:rsidRDefault="0086478E" w:rsidP="0017359B">
      <w:pPr>
        <w:pStyle w:val="ListParagraph"/>
        <w:ind w:left="360"/>
      </w:pPr>
    </w:p>
    <w:p w14:paraId="7408E4AF" w14:textId="70C9CC3B" w:rsidR="00C83220" w:rsidRDefault="00C83220" w:rsidP="005E4E08">
      <w:pPr>
        <w:pStyle w:val="ListParagraph"/>
        <w:numPr>
          <w:ilvl w:val="0"/>
          <w:numId w:val="8"/>
        </w:numPr>
      </w:pPr>
      <w:r>
        <w:t>Both OFDM and DFT-S-OFDM waveforms</w:t>
      </w:r>
    </w:p>
    <w:p w14:paraId="2E85F915" w14:textId="3AF1A350" w:rsidR="00C0698C" w:rsidRDefault="00C83220" w:rsidP="003E594B">
      <w:pPr>
        <w:pStyle w:val="ListParagraph"/>
        <w:numPr>
          <w:ilvl w:val="0"/>
          <w:numId w:val="8"/>
        </w:numPr>
      </w:pPr>
      <w:r>
        <w:t>All modulations: pi/2-BPSK, QPSK, 16-QAM, 64-QAM, 256-QAM</w:t>
      </w:r>
    </w:p>
    <w:p w14:paraId="4DFBECA1" w14:textId="631312B2" w:rsidR="005E4E08" w:rsidRDefault="005E4E08" w:rsidP="005E4E08">
      <w:pPr>
        <w:pStyle w:val="ListParagraph"/>
        <w:numPr>
          <w:ilvl w:val="0"/>
          <w:numId w:val="8"/>
        </w:numPr>
      </w:pPr>
      <w:r>
        <w:t>WOLA processing (window slope</w:t>
      </w:r>
      <w:r w:rsidR="00057D93">
        <w:t xml:space="preserve"> is 33 % of the short CP duration</w:t>
      </w:r>
      <w:r>
        <w:t>)</w:t>
      </w:r>
    </w:p>
    <w:p w14:paraId="36B635C3" w14:textId="049BF934" w:rsidR="00D81B41" w:rsidRDefault="00283453" w:rsidP="00283453">
      <w:pPr>
        <w:pStyle w:val="ListParagraph"/>
        <w:numPr>
          <w:ilvl w:val="0"/>
          <w:numId w:val="8"/>
        </w:numPr>
      </w:pPr>
      <w:r>
        <w:t>SEM for n71 (NS_35):</w:t>
      </w:r>
    </w:p>
    <w:p w14:paraId="244FB8D7" w14:textId="77777777" w:rsidR="00283453" w:rsidRPr="00A1115A" w:rsidRDefault="00283453" w:rsidP="00283453">
      <w:pPr>
        <w:pStyle w:val="TH"/>
      </w:pPr>
      <w:r w:rsidRPr="00A1115A">
        <w:lastRenderedPageBreak/>
        <w:t xml:space="preserve">Table 6.5.2.3.1-1: Additional requirements for </w:t>
      </w:r>
      <w:r w:rsidRPr="00A1115A">
        <w:rPr>
          <w:rFonts w:eastAsia="Yu Mincho"/>
        </w:rPr>
        <w:t>"</w:t>
      </w:r>
      <w:r w:rsidRPr="00A1115A">
        <w:t>NS_35</w:t>
      </w:r>
      <w:r w:rsidRPr="00A1115A">
        <w:rPr>
          <w:rFonts w:eastAsia="Yu Mincho"/>
        </w:rPr>
        <w:t>"</w:t>
      </w:r>
    </w:p>
    <w:tbl>
      <w:tblPr>
        <w:tblW w:w="57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86"/>
        <w:gridCol w:w="850"/>
        <w:gridCol w:w="851"/>
        <w:gridCol w:w="757"/>
        <w:gridCol w:w="810"/>
        <w:gridCol w:w="1440"/>
      </w:tblGrid>
      <w:tr w:rsidR="00283453" w:rsidRPr="00A1115A" w14:paraId="3C8DF261" w14:textId="77777777" w:rsidTr="004161A6">
        <w:trPr>
          <w:cantSplit/>
          <w:jc w:val="center"/>
        </w:trPr>
        <w:tc>
          <w:tcPr>
            <w:tcW w:w="1086" w:type="dxa"/>
            <w:tcBorders>
              <w:bottom w:val="nil"/>
            </w:tcBorders>
            <w:shd w:val="clear" w:color="auto" w:fill="auto"/>
          </w:tcPr>
          <w:p w14:paraId="2172E5E7" w14:textId="77777777" w:rsidR="00283453" w:rsidRPr="00A1115A" w:rsidRDefault="00283453" w:rsidP="004161A6">
            <w:pPr>
              <w:pStyle w:val="TAH"/>
            </w:pPr>
            <w:r w:rsidRPr="00A1115A">
              <w:t>Δf</w:t>
            </w:r>
            <w:r w:rsidRPr="00A1115A">
              <w:rPr>
                <w:vertAlign w:val="subscript"/>
              </w:rPr>
              <w:t>OOB</w:t>
            </w:r>
            <w:r w:rsidRPr="00A1115A">
              <w:br/>
              <w:t>(MHz)</w:t>
            </w:r>
          </w:p>
        </w:tc>
        <w:tc>
          <w:tcPr>
            <w:tcW w:w="3268" w:type="dxa"/>
            <w:gridSpan w:val="4"/>
          </w:tcPr>
          <w:p w14:paraId="4FEA8192" w14:textId="77777777" w:rsidR="00283453" w:rsidRPr="00A1115A" w:rsidRDefault="00283453" w:rsidP="004161A6">
            <w:pPr>
              <w:pStyle w:val="TAH"/>
            </w:pPr>
            <w:r w:rsidRPr="00A1115A">
              <w:t>Channel bandwidth (MHz) / Spectrum emission limit (dBm)</w:t>
            </w:r>
          </w:p>
        </w:tc>
        <w:tc>
          <w:tcPr>
            <w:tcW w:w="1440" w:type="dxa"/>
            <w:tcBorders>
              <w:bottom w:val="nil"/>
            </w:tcBorders>
            <w:shd w:val="clear" w:color="auto" w:fill="auto"/>
          </w:tcPr>
          <w:p w14:paraId="72798FC8" w14:textId="77777777" w:rsidR="00283453" w:rsidRPr="00A1115A" w:rsidRDefault="00283453" w:rsidP="004161A6">
            <w:pPr>
              <w:pStyle w:val="TAH"/>
            </w:pPr>
            <w:r w:rsidRPr="00A1115A">
              <w:t>Measurement bandwidth</w:t>
            </w:r>
          </w:p>
        </w:tc>
      </w:tr>
      <w:tr w:rsidR="00283453" w:rsidRPr="00A1115A" w14:paraId="3FDD8F04" w14:textId="77777777" w:rsidTr="004161A6">
        <w:trPr>
          <w:cantSplit/>
          <w:jc w:val="center"/>
        </w:trPr>
        <w:tc>
          <w:tcPr>
            <w:tcW w:w="1086" w:type="dxa"/>
            <w:tcBorders>
              <w:top w:val="nil"/>
            </w:tcBorders>
            <w:shd w:val="clear" w:color="auto" w:fill="auto"/>
          </w:tcPr>
          <w:p w14:paraId="2C983D7E" w14:textId="77777777" w:rsidR="00283453" w:rsidRPr="00A1115A" w:rsidRDefault="00283453" w:rsidP="004161A6">
            <w:pPr>
              <w:pStyle w:val="TAH"/>
            </w:pPr>
          </w:p>
        </w:tc>
        <w:tc>
          <w:tcPr>
            <w:tcW w:w="850" w:type="dxa"/>
          </w:tcPr>
          <w:p w14:paraId="677BE4D6" w14:textId="77777777" w:rsidR="00283453" w:rsidRPr="00A1115A" w:rsidRDefault="00283453" w:rsidP="004161A6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5</w:t>
            </w:r>
          </w:p>
        </w:tc>
        <w:tc>
          <w:tcPr>
            <w:tcW w:w="851" w:type="dxa"/>
          </w:tcPr>
          <w:p w14:paraId="1706CC52" w14:textId="77777777" w:rsidR="00283453" w:rsidRPr="00A1115A" w:rsidRDefault="00283453" w:rsidP="004161A6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10</w:t>
            </w:r>
          </w:p>
        </w:tc>
        <w:tc>
          <w:tcPr>
            <w:tcW w:w="757" w:type="dxa"/>
          </w:tcPr>
          <w:p w14:paraId="7AD932D0" w14:textId="77777777" w:rsidR="00283453" w:rsidRPr="00A1115A" w:rsidRDefault="00283453" w:rsidP="004161A6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15</w:t>
            </w:r>
          </w:p>
        </w:tc>
        <w:tc>
          <w:tcPr>
            <w:tcW w:w="810" w:type="dxa"/>
          </w:tcPr>
          <w:p w14:paraId="797F4B46" w14:textId="77777777" w:rsidR="00283453" w:rsidRPr="00A1115A" w:rsidRDefault="00283453" w:rsidP="004161A6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20</w:t>
            </w:r>
          </w:p>
        </w:tc>
        <w:tc>
          <w:tcPr>
            <w:tcW w:w="1440" w:type="dxa"/>
            <w:tcBorders>
              <w:top w:val="nil"/>
            </w:tcBorders>
            <w:shd w:val="clear" w:color="auto" w:fill="auto"/>
          </w:tcPr>
          <w:p w14:paraId="2377A40F" w14:textId="77777777" w:rsidR="00283453" w:rsidRPr="00A1115A" w:rsidRDefault="00283453" w:rsidP="004161A6">
            <w:pPr>
              <w:pStyle w:val="TAH"/>
            </w:pPr>
          </w:p>
        </w:tc>
      </w:tr>
      <w:tr w:rsidR="00283453" w:rsidRPr="00A1115A" w14:paraId="09DC558C" w14:textId="77777777" w:rsidTr="004161A6">
        <w:trPr>
          <w:jc w:val="center"/>
        </w:trPr>
        <w:tc>
          <w:tcPr>
            <w:tcW w:w="1086" w:type="dxa"/>
          </w:tcPr>
          <w:p w14:paraId="31C475CE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sym w:font="Symbol" w:char="F0B1"/>
            </w:r>
            <w:r w:rsidRPr="00A1115A">
              <w:rPr>
                <w:rFonts w:cs="Arial"/>
              </w:rPr>
              <w:t xml:space="preserve"> 0-0.1</w:t>
            </w:r>
          </w:p>
        </w:tc>
        <w:tc>
          <w:tcPr>
            <w:tcW w:w="850" w:type="dxa"/>
          </w:tcPr>
          <w:p w14:paraId="58E82225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 xml:space="preserve">-15 </w:t>
            </w:r>
          </w:p>
        </w:tc>
        <w:tc>
          <w:tcPr>
            <w:tcW w:w="851" w:type="dxa"/>
          </w:tcPr>
          <w:p w14:paraId="5C72DC20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 xml:space="preserve">-18 </w:t>
            </w:r>
          </w:p>
        </w:tc>
        <w:tc>
          <w:tcPr>
            <w:tcW w:w="757" w:type="dxa"/>
          </w:tcPr>
          <w:p w14:paraId="3D73AD0A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-20</w:t>
            </w:r>
          </w:p>
        </w:tc>
        <w:tc>
          <w:tcPr>
            <w:tcW w:w="810" w:type="dxa"/>
          </w:tcPr>
          <w:p w14:paraId="19C22450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-21</w:t>
            </w:r>
          </w:p>
        </w:tc>
        <w:tc>
          <w:tcPr>
            <w:tcW w:w="1440" w:type="dxa"/>
          </w:tcPr>
          <w:p w14:paraId="47F7D612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 xml:space="preserve">30 kHz </w:t>
            </w:r>
          </w:p>
        </w:tc>
      </w:tr>
      <w:tr w:rsidR="00283453" w:rsidRPr="00A1115A" w14:paraId="0D95DBE9" w14:textId="77777777" w:rsidTr="004161A6">
        <w:trPr>
          <w:jc w:val="center"/>
        </w:trPr>
        <w:tc>
          <w:tcPr>
            <w:tcW w:w="1086" w:type="dxa"/>
          </w:tcPr>
          <w:p w14:paraId="64CA89A3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sym w:font="Symbol" w:char="F0B1"/>
            </w:r>
            <w:r w:rsidRPr="00A1115A">
              <w:rPr>
                <w:rFonts w:cs="Arial"/>
              </w:rPr>
              <w:t xml:space="preserve"> 0.1-6</w:t>
            </w:r>
          </w:p>
        </w:tc>
        <w:tc>
          <w:tcPr>
            <w:tcW w:w="850" w:type="dxa"/>
          </w:tcPr>
          <w:p w14:paraId="490F31BE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-13</w:t>
            </w:r>
          </w:p>
        </w:tc>
        <w:tc>
          <w:tcPr>
            <w:tcW w:w="851" w:type="dxa"/>
          </w:tcPr>
          <w:p w14:paraId="66F425B4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-13</w:t>
            </w:r>
          </w:p>
        </w:tc>
        <w:tc>
          <w:tcPr>
            <w:tcW w:w="757" w:type="dxa"/>
          </w:tcPr>
          <w:p w14:paraId="3F5768DF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-13</w:t>
            </w:r>
          </w:p>
        </w:tc>
        <w:tc>
          <w:tcPr>
            <w:tcW w:w="810" w:type="dxa"/>
          </w:tcPr>
          <w:p w14:paraId="175EFDDE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-13</w:t>
            </w:r>
          </w:p>
        </w:tc>
        <w:tc>
          <w:tcPr>
            <w:tcW w:w="1440" w:type="dxa"/>
          </w:tcPr>
          <w:p w14:paraId="323DF2BC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100 kHz</w:t>
            </w:r>
          </w:p>
        </w:tc>
      </w:tr>
      <w:tr w:rsidR="00283453" w:rsidRPr="00A1115A" w14:paraId="3E4F4C0A" w14:textId="77777777" w:rsidTr="004161A6">
        <w:trPr>
          <w:jc w:val="center"/>
        </w:trPr>
        <w:tc>
          <w:tcPr>
            <w:tcW w:w="1086" w:type="dxa"/>
          </w:tcPr>
          <w:p w14:paraId="4922234E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sym w:font="Symbol" w:char="F0B1"/>
            </w:r>
            <w:r w:rsidRPr="00A1115A">
              <w:rPr>
                <w:rFonts w:cs="Arial"/>
              </w:rPr>
              <w:t xml:space="preserve"> 6-10</w:t>
            </w:r>
          </w:p>
        </w:tc>
        <w:tc>
          <w:tcPr>
            <w:tcW w:w="850" w:type="dxa"/>
          </w:tcPr>
          <w:p w14:paraId="3DB140E0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-25</w:t>
            </w:r>
            <w:r w:rsidRPr="00A1115A">
              <w:rPr>
                <w:rFonts w:cs="Arial"/>
                <w:vertAlign w:val="superscript"/>
              </w:rPr>
              <w:t>1</w:t>
            </w:r>
            <w:r w:rsidRPr="00A1115A">
              <w:rPr>
                <w:rFonts w:cs="Arial"/>
              </w:rPr>
              <w:t xml:space="preserve"> </w:t>
            </w:r>
          </w:p>
        </w:tc>
        <w:tc>
          <w:tcPr>
            <w:tcW w:w="851" w:type="dxa"/>
          </w:tcPr>
          <w:p w14:paraId="5412AD89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-13</w:t>
            </w:r>
          </w:p>
        </w:tc>
        <w:tc>
          <w:tcPr>
            <w:tcW w:w="757" w:type="dxa"/>
          </w:tcPr>
          <w:p w14:paraId="6B984AA4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-13</w:t>
            </w:r>
          </w:p>
        </w:tc>
        <w:tc>
          <w:tcPr>
            <w:tcW w:w="810" w:type="dxa"/>
          </w:tcPr>
          <w:p w14:paraId="4C7468AB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-13</w:t>
            </w:r>
          </w:p>
        </w:tc>
        <w:tc>
          <w:tcPr>
            <w:tcW w:w="1440" w:type="dxa"/>
          </w:tcPr>
          <w:p w14:paraId="28E041F6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100 kHz</w:t>
            </w:r>
          </w:p>
        </w:tc>
      </w:tr>
      <w:tr w:rsidR="00283453" w:rsidRPr="00A1115A" w14:paraId="07C5FE63" w14:textId="77777777" w:rsidTr="004161A6">
        <w:trPr>
          <w:jc w:val="center"/>
        </w:trPr>
        <w:tc>
          <w:tcPr>
            <w:tcW w:w="1086" w:type="dxa"/>
          </w:tcPr>
          <w:p w14:paraId="0324F507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sym w:font="Symbol" w:char="F0B1"/>
            </w:r>
            <w:r w:rsidRPr="00A1115A">
              <w:rPr>
                <w:rFonts w:cs="Arial"/>
              </w:rPr>
              <w:t xml:space="preserve"> 10-15</w:t>
            </w:r>
          </w:p>
        </w:tc>
        <w:tc>
          <w:tcPr>
            <w:tcW w:w="850" w:type="dxa"/>
          </w:tcPr>
          <w:p w14:paraId="3BD8B568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03B4228A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-25</w:t>
            </w:r>
            <w:r w:rsidRPr="00A1115A">
              <w:rPr>
                <w:rFonts w:cs="Arial"/>
                <w:vertAlign w:val="superscript"/>
              </w:rPr>
              <w:t>1</w:t>
            </w:r>
          </w:p>
        </w:tc>
        <w:tc>
          <w:tcPr>
            <w:tcW w:w="757" w:type="dxa"/>
          </w:tcPr>
          <w:p w14:paraId="309DC4C0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-13</w:t>
            </w:r>
          </w:p>
        </w:tc>
        <w:tc>
          <w:tcPr>
            <w:tcW w:w="810" w:type="dxa"/>
          </w:tcPr>
          <w:p w14:paraId="2F91D191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-13</w:t>
            </w:r>
          </w:p>
        </w:tc>
        <w:tc>
          <w:tcPr>
            <w:tcW w:w="1440" w:type="dxa"/>
          </w:tcPr>
          <w:p w14:paraId="08217D06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100 kHz</w:t>
            </w:r>
          </w:p>
        </w:tc>
      </w:tr>
      <w:tr w:rsidR="00283453" w:rsidRPr="00A1115A" w14:paraId="1D82BC93" w14:textId="77777777" w:rsidTr="004161A6">
        <w:trPr>
          <w:jc w:val="center"/>
        </w:trPr>
        <w:tc>
          <w:tcPr>
            <w:tcW w:w="1086" w:type="dxa"/>
          </w:tcPr>
          <w:p w14:paraId="51BCE013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sym w:font="Symbol" w:char="F0B1"/>
            </w:r>
            <w:r w:rsidRPr="00A1115A">
              <w:rPr>
                <w:rFonts w:cs="Arial"/>
              </w:rPr>
              <w:t xml:space="preserve"> 15-20</w:t>
            </w:r>
          </w:p>
        </w:tc>
        <w:tc>
          <w:tcPr>
            <w:tcW w:w="850" w:type="dxa"/>
          </w:tcPr>
          <w:p w14:paraId="55ED1703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0398AD54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</w:p>
        </w:tc>
        <w:tc>
          <w:tcPr>
            <w:tcW w:w="757" w:type="dxa"/>
          </w:tcPr>
          <w:p w14:paraId="133E1DD3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-25</w:t>
            </w:r>
            <w:r w:rsidRPr="00A1115A">
              <w:rPr>
                <w:rFonts w:cs="Arial"/>
                <w:vertAlign w:val="superscript"/>
              </w:rPr>
              <w:t>1</w:t>
            </w:r>
            <w:r w:rsidRPr="00A1115A">
              <w:rPr>
                <w:rFonts w:cs="Arial"/>
              </w:rPr>
              <w:t xml:space="preserve"> </w:t>
            </w:r>
          </w:p>
        </w:tc>
        <w:tc>
          <w:tcPr>
            <w:tcW w:w="810" w:type="dxa"/>
          </w:tcPr>
          <w:p w14:paraId="510AE4DE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 xml:space="preserve">-13 </w:t>
            </w:r>
          </w:p>
        </w:tc>
        <w:tc>
          <w:tcPr>
            <w:tcW w:w="1440" w:type="dxa"/>
          </w:tcPr>
          <w:p w14:paraId="29FB01D9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100 kHz</w:t>
            </w:r>
          </w:p>
        </w:tc>
      </w:tr>
      <w:tr w:rsidR="00283453" w:rsidRPr="00A1115A" w14:paraId="72962B7B" w14:textId="77777777" w:rsidTr="004161A6">
        <w:trPr>
          <w:jc w:val="center"/>
        </w:trPr>
        <w:tc>
          <w:tcPr>
            <w:tcW w:w="1086" w:type="dxa"/>
          </w:tcPr>
          <w:p w14:paraId="3B89059B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sym w:font="Symbol" w:char="F0B1"/>
            </w:r>
            <w:r w:rsidRPr="00A1115A">
              <w:rPr>
                <w:rFonts w:cs="Arial"/>
              </w:rPr>
              <w:t xml:space="preserve"> 20-25</w:t>
            </w:r>
          </w:p>
        </w:tc>
        <w:tc>
          <w:tcPr>
            <w:tcW w:w="850" w:type="dxa"/>
          </w:tcPr>
          <w:p w14:paraId="12A8D99D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</w:p>
        </w:tc>
        <w:tc>
          <w:tcPr>
            <w:tcW w:w="851" w:type="dxa"/>
          </w:tcPr>
          <w:p w14:paraId="72B10864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</w:p>
        </w:tc>
        <w:tc>
          <w:tcPr>
            <w:tcW w:w="757" w:type="dxa"/>
          </w:tcPr>
          <w:p w14:paraId="0C9BD28D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</w:p>
        </w:tc>
        <w:tc>
          <w:tcPr>
            <w:tcW w:w="810" w:type="dxa"/>
          </w:tcPr>
          <w:p w14:paraId="50E92631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 xml:space="preserve">-25 </w:t>
            </w:r>
          </w:p>
        </w:tc>
        <w:tc>
          <w:tcPr>
            <w:tcW w:w="1440" w:type="dxa"/>
          </w:tcPr>
          <w:p w14:paraId="1B6AFDC5" w14:textId="77777777" w:rsidR="00283453" w:rsidRPr="00A1115A" w:rsidRDefault="00283453" w:rsidP="004161A6">
            <w:pPr>
              <w:pStyle w:val="TAC"/>
              <w:rPr>
                <w:rFonts w:cs="Arial"/>
              </w:rPr>
            </w:pPr>
            <w:r w:rsidRPr="00A1115A">
              <w:rPr>
                <w:rFonts w:cs="Arial"/>
              </w:rPr>
              <w:t>1 MHz</w:t>
            </w:r>
          </w:p>
        </w:tc>
      </w:tr>
      <w:tr w:rsidR="00283453" w:rsidRPr="00A1115A" w14:paraId="08B484BD" w14:textId="77777777" w:rsidTr="004161A6">
        <w:trPr>
          <w:jc w:val="center"/>
        </w:trPr>
        <w:tc>
          <w:tcPr>
            <w:tcW w:w="5794" w:type="dxa"/>
            <w:gridSpan w:val="6"/>
          </w:tcPr>
          <w:p w14:paraId="060F0160" w14:textId="77777777" w:rsidR="00283453" w:rsidRPr="00A1115A" w:rsidRDefault="00283453" w:rsidP="004161A6">
            <w:pPr>
              <w:pStyle w:val="TAN"/>
            </w:pPr>
            <w:r w:rsidRPr="00A1115A">
              <w:t>NOTE 1:</w:t>
            </w:r>
            <w:r w:rsidRPr="00A1115A">
              <w:tab/>
              <w:t>The measurement bandwidth shall be 1 MHz</w:t>
            </w:r>
          </w:p>
        </w:tc>
      </w:tr>
    </w:tbl>
    <w:p w14:paraId="4F78583D" w14:textId="77777777" w:rsidR="00CE4BD2" w:rsidRDefault="00CE4BD2" w:rsidP="00CE4BD2"/>
    <w:p w14:paraId="3628A77E" w14:textId="3DED30DD" w:rsidR="00283453" w:rsidRDefault="00283453" w:rsidP="00CE4BD2">
      <w:pPr>
        <w:pStyle w:val="ListParagraph"/>
        <w:keepNext/>
        <w:numPr>
          <w:ilvl w:val="0"/>
          <w:numId w:val="8"/>
        </w:numPr>
        <w:ind w:left="357" w:hanging="357"/>
      </w:pPr>
      <w:r>
        <w:t>SEM for n85 (NS_06):</w:t>
      </w:r>
    </w:p>
    <w:p w14:paraId="7616F539" w14:textId="77777777" w:rsidR="00CE4BD2" w:rsidRPr="00A1115A" w:rsidRDefault="00CE4BD2" w:rsidP="00CE4BD2">
      <w:pPr>
        <w:pStyle w:val="TH"/>
      </w:pPr>
      <w:r w:rsidRPr="00A1115A">
        <w:t xml:space="preserve">Table 6.5.2.3.4-1: Additional requirements for </w:t>
      </w:r>
      <w:r w:rsidRPr="00A1115A">
        <w:rPr>
          <w:rFonts w:eastAsia="Yu Mincho"/>
        </w:rPr>
        <w:t>"</w:t>
      </w:r>
      <w:r w:rsidRPr="00A1115A">
        <w:t>NS_06</w:t>
      </w:r>
      <w:r w:rsidRPr="00A1115A">
        <w:rPr>
          <w:rFonts w:eastAsia="Yu Mincho"/>
        </w:rPr>
        <w:t>"</w:t>
      </w:r>
      <w:r w:rsidRPr="00A1115A">
        <w:t xml:space="preserve"> or </w:t>
      </w:r>
      <w:r w:rsidRPr="00A1115A">
        <w:rPr>
          <w:rFonts w:eastAsia="Yu Mincho"/>
        </w:rPr>
        <w:t>"</w:t>
      </w:r>
      <w:r w:rsidRPr="00A1115A">
        <w:t>NS_07</w:t>
      </w:r>
      <w:r w:rsidRPr="00A1115A">
        <w:rPr>
          <w:rFonts w:eastAsia="Yu Mincho"/>
        </w:rPr>
        <w:t>"</w:t>
      </w:r>
    </w:p>
    <w:tbl>
      <w:tblPr>
        <w:tblW w:w="58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2"/>
        <w:gridCol w:w="1151"/>
        <w:gridCol w:w="1151"/>
        <w:gridCol w:w="1150"/>
        <w:gridCol w:w="1301"/>
      </w:tblGrid>
      <w:tr w:rsidR="00CE4BD2" w:rsidRPr="00A1115A" w14:paraId="562A6610" w14:textId="77777777" w:rsidTr="009327AE">
        <w:trPr>
          <w:trHeight w:val="187"/>
          <w:jc w:val="center"/>
        </w:trPr>
        <w:tc>
          <w:tcPr>
            <w:tcW w:w="1072" w:type="dxa"/>
            <w:tcBorders>
              <w:bottom w:val="nil"/>
            </w:tcBorders>
            <w:shd w:val="clear" w:color="auto" w:fill="auto"/>
          </w:tcPr>
          <w:p w14:paraId="69CA9460" w14:textId="77777777" w:rsidR="00CE4BD2" w:rsidRPr="00A1115A" w:rsidRDefault="00CE4BD2" w:rsidP="004161A6">
            <w:pPr>
              <w:pStyle w:val="TAH"/>
            </w:pPr>
            <w:r w:rsidRPr="00A1115A">
              <w:t>Δf</w:t>
            </w:r>
            <w:r w:rsidRPr="00A1115A">
              <w:rPr>
                <w:vertAlign w:val="subscript"/>
              </w:rPr>
              <w:t>OOB</w:t>
            </w:r>
            <w:r w:rsidRPr="00A1115A">
              <w:rPr>
                <w:vertAlign w:val="subscript"/>
              </w:rPr>
              <w:br/>
            </w:r>
            <w:r w:rsidRPr="00A1115A">
              <w:t>(MHz)</w:t>
            </w:r>
          </w:p>
        </w:tc>
        <w:tc>
          <w:tcPr>
            <w:tcW w:w="0" w:type="auto"/>
            <w:gridSpan w:val="3"/>
            <w:shd w:val="clear" w:color="auto" w:fill="auto"/>
          </w:tcPr>
          <w:p w14:paraId="1BAB0CB5" w14:textId="77777777" w:rsidR="00CE4BD2" w:rsidRPr="00A1115A" w:rsidRDefault="00CE4BD2" w:rsidP="004161A6">
            <w:pPr>
              <w:pStyle w:val="TAH"/>
            </w:pPr>
            <w:r w:rsidRPr="00A1115A">
              <w:t>Channel bandwidth (MHz) / Spectrum emission limit (dBm)</w:t>
            </w:r>
          </w:p>
        </w:tc>
        <w:tc>
          <w:tcPr>
            <w:tcW w:w="0" w:type="auto"/>
            <w:tcBorders>
              <w:bottom w:val="nil"/>
            </w:tcBorders>
            <w:shd w:val="clear" w:color="auto" w:fill="auto"/>
          </w:tcPr>
          <w:p w14:paraId="0C132977" w14:textId="77777777" w:rsidR="00CE4BD2" w:rsidRPr="00A1115A" w:rsidRDefault="00CE4BD2" w:rsidP="004161A6">
            <w:pPr>
              <w:pStyle w:val="TAH"/>
            </w:pPr>
            <w:r w:rsidRPr="00A1115A">
              <w:t>Measurement</w:t>
            </w:r>
            <w:r w:rsidRPr="00A1115A">
              <w:br/>
              <w:t>bandwidth</w:t>
            </w:r>
          </w:p>
        </w:tc>
      </w:tr>
      <w:tr w:rsidR="00CE4BD2" w:rsidRPr="00A1115A" w14:paraId="3FDF3F2B" w14:textId="77777777" w:rsidTr="009327AE">
        <w:trPr>
          <w:trHeight w:val="187"/>
          <w:jc w:val="center"/>
        </w:trPr>
        <w:tc>
          <w:tcPr>
            <w:tcW w:w="1072" w:type="dxa"/>
            <w:tcBorders>
              <w:top w:val="nil"/>
            </w:tcBorders>
            <w:shd w:val="clear" w:color="auto" w:fill="auto"/>
          </w:tcPr>
          <w:p w14:paraId="339A579E" w14:textId="77777777" w:rsidR="00CE4BD2" w:rsidRPr="00A1115A" w:rsidRDefault="00CE4BD2" w:rsidP="004161A6">
            <w:pPr>
              <w:pStyle w:val="TAH"/>
            </w:pPr>
          </w:p>
        </w:tc>
        <w:tc>
          <w:tcPr>
            <w:tcW w:w="0" w:type="auto"/>
            <w:shd w:val="clear" w:color="auto" w:fill="auto"/>
          </w:tcPr>
          <w:p w14:paraId="43202024" w14:textId="77777777" w:rsidR="00CE4BD2" w:rsidRPr="00A1115A" w:rsidRDefault="00CE4BD2" w:rsidP="004161A6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5</w:t>
            </w:r>
          </w:p>
        </w:tc>
        <w:tc>
          <w:tcPr>
            <w:tcW w:w="0" w:type="auto"/>
            <w:shd w:val="clear" w:color="auto" w:fill="auto"/>
          </w:tcPr>
          <w:p w14:paraId="427DD374" w14:textId="77777777" w:rsidR="00CE4BD2" w:rsidRPr="00A1115A" w:rsidRDefault="00CE4BD2" w:rsidP="004161A6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10</w:t>
            </w:r>
          </w:p>
        </w:tc>
        <w:tc>
          <w:tcPr>
            <w:tcW w:w="0" w:type="auto"/>
            <w:shd w:val="clear" w:color="auto" w:fill="auto"/>
          </w:tcPr>
          <w:p w14:paraId="7025E2D4" w14:textId="77777777" w:rsidR="00CE4BD2" w:rsidRPr="00A1115A" w:rsidRDefault="00CE4BD2" w:rsidP="004161A6">
            <w:pPr>
              <w:pStyle w:val="TAH"/>
              <w:rPr>
                <w:lang w:eastAsia="zh-CN"/>
              </w:rPr>
            </w:pPr>
            <w:r w:rsidRPr="00A1115A">
              <w:rPr>
                <w:rFonts w:hint="eastAsia"/>
                <w:lang w:eastAsia="zh-CN"/>
              </w:rPr>
              <w:t>15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</w:tcPr>
          <w:p w14:paraId="787BC91C" w14:textId="77777777" w:rsidR="00CE4BD2" w:rsidRPr="00A1115A" w:rsidRDefault="00CE4BD2" w:rsidP="004161A6">
            <w:pPr>
              <w:pStyle w:val="TAH"/>
            </w:pPr>
          </w:p>
        </w:tc>
      </w:tr>
      <w:tr w:rsidR="00CE4BD2" w:rsidRPr="00A1115A" w14:paraId="59EA63FF" w14:textId="77777777" w:rsidTr="009327AE">
        <w:trPr>
          <w:trHeight w:val="187"/>
          <w:jc w:val="center"/>
        </w:trPr>
        <w:tc>
          <w:tcPr>
            <w:tcW w:w="1072" w:type="dxa"/>
            <w:shd w:val="clear" w:color="auto" w:fill="auto"/>
            <w:hideMark/>
          </w:tcPr>
          <w:p w14:paraId="7287222B" w14:textId="77777777" w:rsidR="00CE4BD2" w:rsidRPr="00A1115A" w:rsidRDefault="00CE4BD2" w:rsidP="004161A6">
            <w:pPr>
              <w:pStyle w:val="TAC"/>
            </w:pPr>
            <w:r w:rsidRPr="00A1115A">
              <w:t>± 0 – 0.1</w:t>
            </w:r>
          </w:p>
        </w:tc>
        <w:tc>
          <w:tcPr>
            <w:tcW w:w="0" w:type="auto"/>
            <w:shd w:val="clear" w:color="auto" w:fill="auto"/>
            <w:hideMark/>
          </w:tcPr>
          <w:p w14:paraId="4536CBC0" w14:textId="77777777" w:rsidR="00CE4BD2" w:rsidRPr="00A1115A" w:rsidRDefault="00CE4BD2" w:rsidP="004161A6">
            <w:pPr>
              <w:pStyle w:val="TAC"/>
            </w:pPr>
            <w:r w:rsidRPr="00A1115A">
              <w:t>-15</w:t>
            </w:r>
          </w:p>
        </w:tc>
        <w:tc>
          <w:tcPr>
            <w:tcW w:w="0" w:type="auto"/>
            <w:shd w:val="clear" w:color="auto" w:fill="auto"/>
            <w:hideMark/>
          </w:tcPr>
          <w:p w14:paraId="62334F9A" w14:textId="77777777" w:rsidR="00CE4BD2" w:rsidRPr="00A1115A" w:rsidRDefault="00CE4BD2" w:rsidP="004161A6">
            <w:pPr>
              <w:pStyle w:val="TAC"/>
            </w:pPr>
            <w:r w:rsidRPr="00A1115A">
              <w:t>-18</w:t>
            </w:r>
          </w:p>
        </w:tc>
        <w:tc>
          <w:tcPr>
            <w:tcW w:w="0" w:type="auto"/>
            <w:shd w:val="clear" w:color="auto" w:fill="auto"/>
            <w:hideMark/>
          </w:tcPr>
          <w:p w14:paraId="6581B264" w14:textId="77777777" w:rsidR="00CE4BD2" w:rsidRPr="00A1115A" w:rsidRDefault="00CE4BD2" w:rsidP="004161A6">
            <w:pPr>
              <w:pStyle w:val="TAC"/>
            </w:pPr>
            <w:r w:rsidRPr="00A1115A">
              <w:t>-20</w:t>
            </w:r>
          </w:p>
        </w:tc>
        <w:tc>
          <w:tcPr>
            <w:tcW w:w="0" w:type="auto"/>
            <w:shd w:val="clear" w:color="auto" w:fill="auto"/>
          </w:tcPr>
          <w:p w14:paraId="3BA5924D" w14:textId="77777777" w:rsidR="00CE4BD2" w:rsidRPr="00A1115A" w:rsidRDefault="00CE4BD2" w:rsidP="004161A6">
            <w:pPr>
              <w:pStyle w:val="TAC"/>
              <w:rPr>
                <w:lang w:val="fi-FI"/>
              </w:rPr>
            </w:pPr>
            <w:r w:rsidRPr="00A1115A">
              <w:t>30 kHz</w:t>
            </w:r>
          </w:p>
        </w:tc>
      </w:tr>
      <w:tr w:rsidR="00CE4BD2" w:rsidRPr="00A1115A" w14:paraId="3E626D53" w14:textId="77777777" w:rsidTr="009327AE">
        <w:trPr>
          <w:trHeight w:val="187"/>
          <w:jc w:val="center"/>
        </w:trPr>
        <w:tc>
          <w:tcPr>
            <w:tcW w:w="1072" w:type="dxa"/>
            <w:shd w:val="clear" w:color="auto" w:fill="auto"/>
            <w:hideMark/>
          </w:tcPr>
          <w:p w14:paraId="100B072E" w14:textId="77777777" w:rsidR="00CE4BD2" w:rsidRPr="00A1115A" w:rsidRDefault="00CE4BD2" w:rsidP="004161A6">
            <w:pPr>
              <w:pStyle w:val="TAC"/>
            </w:pPr>
            <w:r w:rsidRPr="00A1115A">
              <w:t>± 0.1 – 1</w:t>
            </w:r>
          </w:p>
        </w:tc>
        <w:tc>
          <w:tcPr>
            <w:tcW w:w="0" w:type="auto"/>
            <w:shd w:val="clear" w:color="auto" w:fill="auto"/>
            <w:hideMark/>
          </w:tcPr>
          <w:p w14:paraId="121F2583" w14:textId="77777777" w:rsidR="00CE4BD2" w:rsidRPr="00A1115A" w:rsidRDefault="00CE4BD2" w:rsidP="004161A6">
            <w:pPr>
              <w:pStyle w:val="TAC"/>
            </w:pPr>
            <w:r w:rsidRPr="00A1115A">
              <w:t>-13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hideMark/>
          </w:tcPr>
          <w:p w14:paraId="4FEED619" w14:textId="77777777" w:rsidR="00CE4BD2" w:rsidRPr="00A1115A" w:rsidRDefault="00CE4BD2" w:rsidP="004161A6">
            <w:pPr>
              <w:pStyle w:val="TAC"/>
            </w:pPr>
            <w:r w:rsidRPr="00A1115A">
              <w:t>-13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hideMark/>
          </w:tcPr>
          <w:p w14:paraId="1898702D" w14:textId="77777777" w:rsidR="00CE4BD2" w:rsidRPr="00A1115A" w:rsidRDefault="00CE4BD2" w:rsidP="004161A6">
            <w:pPr>
              <w:pStyle w:val="TAC"/>
            </w:pPr>
            <w:r w:rsidRPr="00A1115A">
              <w:t>-13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</w:tcPr>
          <w:p w14:paraId="2B1421D3" w14:textId="77777777" w:rsidR="00CE4BD2" w:rsidRPr="00A1115A" w:rsidRDefault="00CE4BD2" w:rsidP="004161A6">
            <w:pPr>
              <w:pStyle w:val="TAC"/>
              <w:rPr>
                <w:lang w:val="fi-FI"/>
              </w:rPr>
            </w:pPr>
            <w:r w:rsidRPr="00A1115A">
              <w:t>100 kHz</w:t>
            </w:r>
          </w:p>
        </w:tc>
      </w:tr>
      <w:tr w:rsidR="00CE4BD2" w:rsidRPr="00A1115A" w14:paraId="4D8710B7" w14:textId="77777777" w:rsidTr="009327AE">
        <w:trPr>
          <w:trHeight w:val="187"/>
          <w:jc w:val="center"/>
        </w:trPr>
        <w:tc>
          <w:tcPr>
            <w:tcW w:w="1072" w:type="dxa"/>
            <w:shd w:val="clear" w:color="auto" w:fill="auto"/>
            <w:hideMark/>
          </w:tcPr>
          <w:p w14:paraId="6108E28A" w14:textId="77777777" w:rsidR="00CE4BD2" w:rsidRPr="00A1115A" w:rsidRDefault="00CE4BD2" w:rsidP="004161A6">
            <w:pPr>
              <w:pStyle w:val="TAC"/>
            </w:pPr>
            <w:r w:rsidRPr="00A1115A">
              <w:t>± 1 – 6</w:t>
            </w:r>
          </w:p>
        </w:tc>
        <w:tc>
          <w:tcPr>
            <w:tcW w:w="0" w:type="auto"/>
            <w:shd w:val="clear" w:color="auto" w:fill="auto"/>
            <w:hideMark/>
          </w:tcPr>
          <w:p w14:paraId="2CE7BCB9" w14:textId="77777777" w:rsidR="00CE4BD2" w:rsidRPr="00A1115A" w:rsidRDefault="00CE4BD2" w:rsidP="004161A6">
            <w:pPr>
              <w:pStyle w:val="TAC"/>
            </w:pPr>
            <w:r w:rsidRPr="00A1115A">
              <w:t>-13</w:t>
            </w: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hideMark/>
          </w:tcPr>
          <w:p w14:paraId="513FD0F5" w14:textId="77777777" w:rsidR="00CE4BD2" w:rsidRPr="00A1115A" w:rsidRDefault="00CE4BD2" w:rsidP="004161A6">
            <w:pPr>
              <w:pStyle w:val="TAC"/>
            </w:pPr>
            <w:r w:rsidRPr="00A1115A">
              <w:t>-13</w:t>
            </w: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hideMark/>
          </w:tcPr>
          <w:p w14:paraId="18403959" w14:textId="77777777" w:rsidR="00CE4BD2" w:rsidRPr="00A1115A" w:rsidRDefault="00CE4BD2" w:rsidP="004161A6">
            <w:pPr>
              <w:pStyle w:val="TAC"/>
            </w:pPr>
            <w:r w:rsidRPr="00A1115A">
              <w:t>-13</w:t>
            </w:r>
          </w:p>
        </w:tc>
        <w:tc>
          <w:tcPr>
            <w:tcW w:w="0" w:type="auto"/>
            <w:tcBorders>
              <w:bottom w:val="nil"/>
            </w:tcBorders>
            <w:shd w:val="clear" w:color="auto" w:fill="auto"/>
          </w:tcPr>
          <w:p w14:paraId="72E4C5D9" w14:textId="77777777" w:rsidR="00CE4BD2" w:rsidRPr="00A1115A" w:rsidRDefault="00CE4BD2" w:rsidP="004161A6">
            <w:pPr>
              <w:pStyle w:val="TAC"/>
              <w:rPr>
                <w:lang w:val="fi-FI"/>
              </w:rPr>
            </w:pPr>
            <w:r w:rsidRPr="00A1115A">
              <w:t>1 MHz</w:t>
            </w:r>
          </w:p>
        </w:tc>
      </w:tr>
      <w:tr w:rsidR="00CE4BD2" w:rsidRPr="00A1115A" w14:paraId="6A1D9E0C" w14:textId="77777777" w:rsidTr="009327AE">
        <w:trPr>
          <w:trHeight w:val="187"/>
          <w:jc w:val="center"/>
        </w:trPr>
        <w:tc>
          <w:tcPr>
            <w:tcW w:w="1072" w:type="dxa"/>
            <w:shd w:val="clear" w:color="auto" w:fill="auto"/>
            <w:hideMark/>
          </w:tcPr>
          <w:p w14:paraId="5199121F" w14:textId="77777777" w:rsidR="00CE4BD2" w:rsidRPr="00A1115A" w:rsidRDefault="00CE4BD2" w:rsidP="004161A6">
            <w:pPr>
              <w:pStyle w:val="TAC"/>
            </w:pPr>
            <w:r w:rsidRPr="00A1115A">
              <w:t>± 6 – 10</w:t>
            </w:r>
          </w:p>
        </w:tc>
        <w:tc>
          <w:tcPr>
            <w:tcW w:w="0" w:type="auto"/>
            <w:shd w:val="clear" w:color="auto" w:fill="auto"/>
            <w:hideMark/>
          </w:tcPr>
          <w:p w14:paraId="785920B3" w14:textId="77777777" w:rsidR="00CE4BD2" w:rsidRPr="00A1115A" w:rsidRDefault="00CE4BD2" w:rsidP="004161A6">
            <w:pPr>
              <w:pStyle w:val="TAC"/>
            </w:pPr>
            <w:r w:rsidRPr="00A1115A">
              <w:t>-25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hideMark/>
          </w:tcPr>
          <w:p w14:paraId="0E487362" w14:textId="77777777" w:rsidR="00CE4BD2" w:rsidRPr="00A1115A" w:rsidRDefault="00CE4BD2" w:rsidP="004161A6">
            <w:pPr>
              <w:pStyle w:val="TAC"/>
            </w:pP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hideMark/>
          </w:tcPr>
          <w:p w14:paraId="0C7F2FED" w14:textId="77777777" w:rsidR="00CE4BD2" w:rsidRPr="00A1115A" w:rsidRDefault="00CE4BD2" w:rsidP="004161A6">
            <w:pPr>
              <w:pStyle w:val="TAC"/>
            </w:pP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</w:tcPr>
          <w:p w14:paraId="065E48DB" w14:textId="77777777" w:rsidR="00CE4BD2" w:rsidRPr="00A1115A" w:rsidRDefault="00CE4BD2" w:rsidP="004161A6">
            <w:pPr>
              <w:pStyle w:val="TAC"/>
              <w:rPr>
                <w:lang w:val="fi-FI"/>
              </w:rPr>
            </w:pPr>
          </w:p>
        </w:tc>
      </w:tr>
      <w:tr w:rsidR="00CE4BD2" w:rsidRPr="00A1115A" w14:paraId="0EC71F3D" w14:textId="77777777" w:rsidTr="009327AE">
        <w:trPr>
          <w:trHeight w:val="187"/>
          <w:jc w:val="center"/>
        </w:trPr>
        <w:tc>
          <w:tcPr>
            <w:tcW w:w="1072" w:type="dxa"/>
            <w:shd w:val="clear" w:color="auto" w:fill="auto"/>
          </w:tcPr>
          <w:p w14:paraId="0D451DCF" w14:textId="77777777" w:rsidR="00CE4BD2" w:rsidRPr="00A1115A" w:rsidRDefault="00CE4BD2" w:rsidP="004161A6">
            <w:pPr>
              <w:pStyle w:val="TAC"/>
            </w:pPr>
            <w:r w:rsidRPr="00A1115A">
              <w:t>± 10 – 15</w:t>
            </w:r>
          </w:p>
        </w:tc>
        <w:tc>
          <w:tcPr>
            <w:tcW w:w="0" w:type="auto"/>
            <w:shd w:val="clear" w:color="auto" w:fill="auto"/>
          </w:tcPr>
          <w:p w14:paraId="2F9553CF" w14:textId="77777777" w:rsidR="00CE4BD2" w:rsidRPr="00A1115A" w:rsidRDefault="00CE4BD2" w:rsidP="004161A6">
            <w:pPr>
              <w:pStyle w:val="TAC"/>
            </w:pPr>
          </w:p>
        </w:tc>
        <w:tc>
          <w:tcPr>
            <w:tcW w:w="0" w:type="auto"/>
            <w:shd w:val="clear" w:color="auto" w:fill="auto"/>
            <w:hideMark/>
          </w:tcPr>
          <w:p w14:paraId="0EBCFC3A" w14:textId="77777777" w:rsidR="00CE4BD2" w:rsidRPr="00A1115A" w:rsidRDefault="00CE4BD2" w:rsidP="004161A6">
            <w:pPr>
              <w:pStyle w:val="TAC"/>
            </w:pPr>
            <w:r w:rsidRPr="00A1115A">
              <w:t>-25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  <w:hideMark/>
          </w:tcPr>
          <w:p w14:paraId="0324F040" w14:textId="77777777" w:rsidR="00CE4BD2" w:rsidRPr="00A1115A" w:rsidRDefault="00CE4BD2" w:rsidP="004161A6">
            <w:pPr>
              <w:pStyle w:val="TAC"/>
            </w:pP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</w:tcPr>
          <w:p w14:paraId="3B217D0D" w14:textId="77777777" w:rsidR="00CE4BD2" w:rsidRPr="00A1115A" w:rsidRDefault="00CE4BD2" w:rsidP="004161A6">
            <w:pPr>
              <w:pStyle w:val="TAC"/>
              <w:rPr>
                <w:lang w:val="fi-FI"/>
              </w:rPr>
            </w:pPr>
          </w:p>
        </w:tc>
      </w:tr>
      <w:tr w:rsidR="00CE4BD2" w:rsidRPr="00A1115A" w14:paraId="075D3B74" w14:textId="77777777" w:rsidTr="009327AE">
        <w:trPr>
          <w:trHeight w:val="187"/>
          <w:jc w:val="center"/>
        </w:trPr>
        <w:tc>
          <w:tcPr>
            <w:tcW w:w="1072" w:type="dxa"/>
            <w:shd w:val="clear" w:color="auto" w:fill="auto"/>
          </w:tcPr>
          <w:p w14:paraId="08062488" w14:textId="77777777" w:rsidR="00CE4BD2" w:rsidRPr="00A1115A" w:rsidRDefault="00CE4BD2" w:rsidP="004161A6">
            <w:pPr>
              <w:pStyle w:val="TAC"/>
            </w:pPr>
            <w:r w:rsidRPr="00A1115A">
              <w:t>± 15 – 20</w:t>
            </w:r>
          </w:p>
        </w:tc>
        <w:tc>
          <w:tcPr>
            <w:tcW w:w="0" w:type="auto"/>
            <w:shd w:val="clear" w:color="auto" w:fill="auto"/>
            <w:hideMark/>
          </w:tcPr>
          <w:p w14:paraId="6EB41FD0" w14:textId="77777777" w:rsidR="00CE4BD2" w:rsidRPr="00A1115A" w:rsidRDefault="00CE4BD2" w:rsidP="004161A6">
            <w:pPr>
              <w:pStyle w:val="TAC"/>
            </w:pPr>
          </w:p>
        </w:tc>
        <w:tc>
          <w:tcPr>
            <w:tcW w:w="0" w:type="auto"/>
            <w:shd w:val="clear" w:color="auto" w:fill="auto"/>
            <w:hideMark/>
          </w:tcPr>
          <w:p w14:paraId="0F35676D" w14:textId="77777777" w:rsidR="00CE4BD2" w:rsidRPr="00A1115A" w:rsidRDefault="00CE4BD2" w:rsidP="004161A6">
            <w:pPr>
              <w:pStyle w:val="TAC"/>
            </w:pPr>
          </w:p>
        </w:tc>
        <w:tc>
          <w:tcPr>
            <w:tcW w:w="0" w:type="auto"/>
            <w:shd w:val="clear" w:color="auto" w:fill="auto"/>
            <w:hideMark/>
          </w:tcPr>
          <w:p w14:paraId="0ECD73A1" w14:textId="77777777" w:rsidR="00CE4BD2" w:rsidRPr="00A1115A" w:rsidRDefault="00CE4BD2" w:rsidP="004161A6">
            <w:pPr>
              <w:pStyle w:val="TAC"/>
            </w:pPr>
            <w:r w:rsidRPr="00A1115A">
              <w:t>-25</w:t>
            </w:r>
          </w:p>
        </w:tc>
        <w:tc>
          <w:tcPr>
            <w:tcW w:w="0" w:type="auto"/>
            <w:tcBorders>
              <w:top w:val="nil"/>
            </w:tcBorders>
            <w:shd w:val="clear" w:color="auto" w:fill="auto"/>
          </w:tcPr>
          <w:p w14:paraId="7AD98F59" w14:textId="77777777" w:rsidR="00CE4BD2" w:rsidRPr="00A1115A" w:rsidRDefault="00CE4BD2" w:rsidP="004161A6">
            <w:pPr>
              <w:pStyle w:val="TAC"/>
              <w:rPr>
                <w:lang w:val="fi-FI"/>
              </w:rPr>
            </w:pPr>
          </w:p>
        </w:tc>
      </w:tr>
    </w:tbl>
    <w:p w14:paraId="0FDDE9FD" w14:textId="2E9B0505" w:rsidR="00283453" w:rsidRDefault="00283453" w:rsidP="00283453"/>
    <w:p w14:paraId="38603117" w14:textId="583E8E3A" w:rsidR="00A46001" w:rsidRPr="0073349E" w:rsidRDefault="00C05737" w:rsidP="0073349E">
      <w:pPr>
        <w:pStyle w:val="ListParagraph"/>
        <w:numPr>
          <w:ilvl w:val="0"/>
          <w:numId w:val="8"/>
        </w:numPr>
      </w:pPr>
      <w:r>
        <w:t>Gener</w:t>
      </w:r>
      <w:r w:rsidR="00C56B97">
        <w:t>al</w:t>
      </w:r>
      <w:r w:rsidR="00C46A85">
        <w:t xml:space="preserve"> requirements as specified in TS 38.101-1</w:t>
      </w:r>
    </w:p>
    <w:p w14:paraId="5ABCA25C" w14:textId="267E9E65" w:rsidR="00A46001" w:rsidRDefault="00A46001" w:rsidP="00A46001">
      <w:pPr>
        <w:pStyle w:val="Heading1"/>
        <w:rPr>
          <w:lang w:val="sv-SE"/>
        </w:rPr>
      </w:pPr>
      <w:r>
        <w:t>3</w:t>
      </w:r>
      <w:r>
        <w:tab/>
      </w:r>
      <w:r w:rsidR="00064EFE">
        <w:rPr>
          <w:lang w:val="sv-SE"/>
        </w:rPr>
        <w:t>Simulation results</w:t>
      </w:r>
    </w:p>
    <w:p w14:paraId="5D66A7D6" w14:textId="25017B40" w:rsidR="00064EFE" w:rsidRPr="00F00C1B" w:rsidRDefault="00B96FA0" w:rsidP="00C8539D">
      <w:pPr>
        <w:rPr>
          <w:lang w:val="sv-SE"/>
        </w:rPr>
      </w:pPr>
      <w:r>
        <w:rPr>
          <w:lang w:val="sv-SE"/>
        </w:rPr>
        <w:t xml:space="preserve">We simulated all valid channel </w:t>
      </w:r>
      <w:r w:rsidR="00F638ED">
        <w:rPr>
          <w:lang w:val="sv-SE"/>
        </w:rPr>
        <w:t xml:space="preserve">bandwidth / SCS combinations </w:t>
      </w:r>
      <w:r>
        <w:rPr>
          <w:lang w:val="sv-SE"/>
        </w:rPr>
        <w:t>for n71 and 85, both waveforms, all modulations, all contiguous RB allocations. Results of the two bands were quite similar due to the similar SEMs.</w:t>
      </w:r>
      <w:r w:rsidR="00874816">
        <w:rPr>
          <w:lang w:val="sv-SE"/>
        </w:rPr>
        <w:t xml:space="preserve"> Examples of the results are shown in Figures 1-5.</w:t>
      </w:r>
    </w:p>
    <w:p w14:paraId="12035B2A" w14:textId="2F0E67D3" w:rsidR="008E47E8" w:rsidRDefault="008E47E8" w:rsidP="0017359B">
      <w:pPr>
        <w:keepNext/>
        <w:jc w:val="center"/>
      </w:pPr>
      <w:r>
        <w:rPr>
          <w:noProof/>
        </w:rPr>
        <w:drawing>
          <wp:inline distT="0" distB="0" distL="0" distR="0" wp14:anchorId="25CD2856" wp14:editId="79136705">
            <wp:extent cx="2996190" cy="2246381"/>
            <wp:effectExtent l="0" t="0" r="0" b="1905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E0F8AB" wp14:editId="71913B58">
            <wp:extent cx="2996190" cy="2246381"/>
            <wp:effectExtent l="0" t="0" r="0" b="1905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43EA1" w14:textId="56E44968" w:rsidR="008E47E8" w:rsidRDefault="008E47E8" w:rsidP="0092785D">
      <w:pPr>
        <w:jc w:val="center"/>
      </w:pPr>
      <w:r>
        <w:t>Figure 1. n71 back-off for 5 MHz, 15 kHz</w:t>
      </w:r>
    </w:p>
    <w:p w14:paraId="6BE0DFF1" w14:textId="46C3A5C7" w:rsidR="008E47E8" w:rsidRDefault="008E47E8" w:rsidP="0017359B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CFC0FAC" wp14:editId="28507A99">
            <wp:extent cx="2996190" cy="2246381"/>
            <wp:effectExtent l="0" t="0" r="0" b="1905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445235" wp14:editId="0506B208">
            <wp:extent cx="2996190" cy="2246381"/>
            <wp:effectExtent l="0" t="0" r="0" b="1905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2DED7" w14:textId="59AC5A0A" w:rsidR="008E47E8" w:rsidRDefault="008E47E8" w:rsidP="0092785D">
      <w:pPr>
        <w:jc w:val="center"/>
      </w:pPr>
      <w:r>
        <w:t xml:space="preserve">Figure </w:t>
      </w:r>
      <w:r w:rsidR="00066A48">
        <w:t>2</w:t>
      </w:r>
      <w:r>
        <w:t>. n71 back-off for 10 MHz, 15 kHz</w:t>
      </w:r>
    </w:p>
    <w:p w14:paraId="6FEDD852" w14:textId="77777777" w:rsidR="008E47E8" w:rsidRDefault="008E47E8" w:rsidP="0017359B">
      <w:pPr>
        <w:keepNext/>
        <w:jc w:val="center"/>
      </w:pPr>
      <w:r>
        <w:rPr>
          <w:noProof/>
        </w:rPr>
        <w:drawing>
          <wp:inline distT="0" distB="0" distL="0" distR="0" wp14:anchorId="1290A838" wp14:editId="00DD5DDC">
            <wp:extent cx="2996190" cy="2246381"/>
            <wp:effectExtent l="0" t="0" r="0" b="190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9BF8C9" wp14:editId="2F1C8F01">
            <wp:extent cx="2996190" cy="2246381"/>
            <wp:effectExtent l="0" t="0" r="0" b="1905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67C5C" w14:textId="7C58E902" w:rsidR="008E47E8" w:rsidRDefault="008E47E8" w:rsidP="0092785D">
      <w:pPr>
        <w:jc w:val="center"/>
      </w:pPr>
      <w:r>
        <w:t>Figure 3. n71 back-off for 20 MHz, 15 kHz</w:t>
      </w:r>
    </w:p>
    <w:p w14:paraId="56813F8A" w14:textId="0E162B28" w:rsidR="00503150" w:rsidRDefault="00503150" w:rsidP="0017359B">
      <w:pPr>
        <w:keepNext/>
        <w:jc w:val="center"/>
      </w:pPr>
      <w:r>
        <w:rPr>
          <w:noProof/>
        </w:rPr>
        <w:drawing>
          <wp:inline distT="0" distB="0" distL="0" distR="0" wp14:anchorId="376F7AC8" wp14:editId="77E61368">
            <wp:extent cx="2996190" cy="2246381"/>
            <wp:effectExtent l="0" t="0" r="0" b="1905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19A64F" wp14:editId="67272E5D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2519C" w14:textId="18737FB6" w:rsidR="00503150" w:rsidRDefault="00503150" w:rsidP="0092785D">
      <w:pPr>
        <w:jc w:val="center"/>
      </w:pPr>
      <w:r>
        <w:t>Figure 4. n85 back-off for 5 MHz, 15 kHz</w:t>
      </w:r>
    </w:p>
    <w:p w14:paraId="64DD5F8D" w14:textId="77777777" w:rsidR="00503150" w:rsidRDefault="00503150" w:rsidP="0017359B">
      <w:pPr>
        <w:jc w:val="center"/>
      </w:pPr>
      <w:r>
        <w:rPr>
          <w:noProof/>
        </w:rPr>
        <w:lastRenderedPageBreak/>
        <w:drawing>
          <wp:inline distT="0" distB="0" distL="0" distR="0" wp14:anchorId="1BA793DE" wp14:editId="6A3430A3">
            <wp:extent cx="2996190" cy="2246381"/>
            <wp:effectExtent l="0" t="0" r="0" b="1905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62B59E" wp14:editId="2C87ED40">
            <wp:extent cx="2996190" cy="2246381"/>
            <wp:effectExtent l="0" t="0" r="0" b="1905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E1EBB" w14:textId="050A0A3F" w:rsidR="00503150" w:rsidRDefault="00503150" w:rsidP="0092785D">
      <w:pPr>
        <w:jc w:val="center"/>
      </w:pPr>
      <w:r>
        <w:t>Figure 5. n85 back-off for 15 MHz, 15 kHz</w:t>
      </w:r>
    </w:p>
    <w:p w14:paraId="08D3F141" w14:textId="77777777" w:rsidR="00207C96" w:rsidRDefault="00207C96" w:rsidP="00207C96"/>
    <w:p w14:paraId="718C7E8A" w14:textId="1B5C3006" w:rsidR="00AC06D1" w:rsidRDefault="00207C96" w:rsidP="00C8539D">
      <w:r>
        <w:t>In both n71 and n85, the allocations needing A-MPR are confined to narrow allocations close to either channel edge.</w:t>
      </w:r>
      <w:r w:rsidR="00BC4554">
        <w:t xml:space="preserve"> Figures 6-7 depict two different cases.</w:t>
      </w:r>
      <w:r w:rsidR="0034741F">
        <w:t xml:space="preserve"> By coincident, both cases require a similar back-off.</w:t>
      </w:r>
    </w:p>
    <w:p w14:paraId="28357EA1" w14:textId="2FEA712A" w:rsidR="00EE60F4" w:rsidRDefault="00EE60F4" w:rsidP="00EE60F4">
      <w:pPr>
        <w:jc w:val="center"/>
      </w:pPr>
      <w:r w:rsidRPr="00EE60F4">
        <w:rPr>
          <w:noProof/>
        </w:rPr>
        <w:drawing>
          <wp:inline distT="0" distB="0" distL="0" distR="0" wp14:anchorId="5F54D9EB" wp14:editId="7BD7E2CE">
            <wp:extent cx="4258800" cy="19116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800" cy="1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437DE" w14:textId="7562D646" w:rsidR="00EE60F4" w:rsidRDefault="00EE60F4" w:rsidP="00EE60F4">
      <w:pPr>
        <w:jc w:val="center"/>
      </w:pPr>
      <w:r>
        <w:t>Figure 6. Example spectrum: 10 MHz, OFDM, QPSK, 15 kHz, 1RB@0</w:t>
      </w:r>
      <w:r w:rsidR="003C4768">
        <w:t>,</w:t>
      </w:r>
      <w:r w:rsidR="003C4768">
        <w:br/>
        <w:t>gated by IMD5 hitting the spurious emission limit</w:t>
      </w:r>
    </w:p>
    <w:p w14:paraId="38E8CC97" w14:textId="3CBA271F" w:rsidR="00EE60F4" w:rsidRDefault="00EE60F4" w:rsidP="00EE60F4">
      <w:pPr>
        <w:jc w:val="center"/>
      </w:pPr>
    </w:p>
    <w:p w14:paraId="4C7BB5B7" w14:textId="57413562" w:rsidR="00EE60F4" w:rsidRDefault="00EE60F4" w:rsidP="00EE60F4">
      <w:pPr>
        <w:jc w:val="center"/>
      </w:pPr>
      <w:r w:rsidRPr="00EE60F4">
        <w:rPr>
          <w:noProof/>
        </w:rPr>
        <w:drawing>
          <wp:inline distT="0" distB="0" distL="0" distR="0" wp14:anchorId="165D0A1F" wp14:editId="39208711">
            <wp:extent cx="4258800" cy="1911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800" cy="1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9E530" w14:textId="0CA1300E" w:rsidR="00EE60F4" w:rsidRDefault="00EE60F4" w:rsidP="00EE60F4">
      <w:pPr>
        <w:jc w:val="center"/>
      </w:pPr>
      <w:r>
        <w:t xml:space="preserve">Figure </w:t>
      </w:r>
      <w:r w:rsidR="00E97ECF">
        <w:t>7</w:t>
      </w:r>
      <w:r>
        <w:t>. Example spectrum: 10 MHz, DFT-S-OFDM, QPSK, 15 kHz, 1RB@0</w:t>
      </w:r>
      <w:r w:rsidR="00045A06">
        <w:t>,</w:t>
      </w:r>
      <w:r w:rsidR="00045A06">
        <w:br/>
        <w:t>gated by regrowth hitting the innermost SEM segment with 30 kHz MBW</w:t>
      </w:r>
    </w:p>
    <w:p w14:paraId="1C65BF0C" w14:textId="7B61D58D" w:rsidR="0073496C" w:rsidRDefault="00A46001" w:rsidP="0073496C">
      <w:pPr>
        <w:pStyle w:val="Heading1"/>
      </w:pPr>
      <w:r>
        <w:t>4</w:t>
      </w:r>
      <w:r w:rsidR="0073496C">
        <w:tab/>
      </w:r>
      <w:r w:rsidR="00064EFE">
        <w:t>Proposed A-MPR</w:t>
      </w:r>
    </w:p>
    <w:p w14:paraId="568FD624" w14:textId="2398208D" w:rsidR="00B24216" w:rsidRPr="00A14B01" w:rsidRDefault="00431CBF" w:rsidP="00064EFE">
      <w:pPr>
        <w:rPr>
          <w:b/>
          <w:bCs/>
        </w:rPr>
      </w:pPr>
      <w:r w:rsidRPr="00A14B01">
        <w:rPr>
          <w:b/>
          <w:bCs/>
        </w:rPr>
        <w:t xml:space="preserve">Proposal 1: Specify </w:t>
      </w:r>
      <w:r w:rsidR="00B24216" w:rsidRPr="00A14B01">
        <w:rPr>
          <w:b/>
          <w:bCs/>
        </w:rPr>
        <w:t>the A-MPR for both n71 and n85 as follows:</w:t>
      </w:r>
    </w:p>
    <w:p w14:paraId="0775682A" w14:textId="69870411" w:rsidR="00B24216" w:rsidRPr="00A14B01" w:rsidRDefault="00B24216" w:rsidP="00064EFE">
      <w:pPr>
        <w:rPr>
          <w:b/>
          <w:bCs/>
        </w:rPr>
      </w:pPr>
      <w:r w:rsidRPr="00A14B01">
        <w:rPr>
          <w:b/>
          <w:bCs/>
        </w:rPr>
        <w:t xml:space="preserve">If RB allocation is within Region A, apply </w:t>
      </w:r>
      <w:r w:rsidR="00863720" w:rsidRPr="00A14B01">
        <w:rPr>
          <w:b/>
          <w:bCs/>
        </w:rPr>
        <w:t xml:space="preserve">the </w:t>
      </w:r>
      <w:r w:rsidRPr="00A14B01">
        <w:rPr>
          <w:b/>
          <w:bCs/>
        </w:rPr>
        <w:t>A-MPR given in Table 1. Otherwise, apply the MPR.</w:t>
      </w:r>
    </w:p>
    <w:p w14:paraId="2B3CBC14" w14:textId="76212DB5" w:rsidR="00E44E2E" w:rsidRPr="00A14B01" w:rsidRDefault="00E44E2E" w:rsidP="00E44E2E">
      <w:pPr>
        <w:pStyle w:val="Caption"/>
        <w:keepNext/>
        <w:jc w:val="center"/>
        <w:rPr>
          <w:b/>
          <w:bCs/>
          <w:i w:val="0"/>
          <w:iCs w:val="0"/>
          <w:color w:val="000000" w:themeColor="text1"/>
        </w:rPr>
      </w:pPr>
      <w:r w:rsidRPr="00A14B01">
        <w:rPr>
          <w:b/>
          <w:bCs/>
          <w:i w:val="0"/>
          <w:iCs w:val="0"/>
          <w:color w:val="000000" w:themeColor="text1"/>
        </w:rPr>
        <w:lastRenderedPageBreak/>
        <w:t>Table 1. PC1 A-MPR for n71 and n85</w:t>
      </w:r>
    </w:p>
    <w:tbl>
      <w:tblPr>
        <w:tblW w:w="4183" w:type="dxa"/>
        <w:jc w:val="center"/>
        <w:tblLook w:val="04A0" w:firstRow="1" w:lastRow="0" w:firstColumn="1" w:lastColumn="0" w:noHBand="0" w:noVBand="1"/>
      </w:tblPr>
      <w:tblGrid>
        <w:gridCol w:w="1380"/>
        <w:gridCol w:w="1292"/>
        <w:gridCol w:w="1540"/>
      </w:tblGrid>
      <w:tr w:rsidR="003A06F7" w:rsidRPr="00A14B01" w14:paraId="39300255" w14:textId="77777777" w:rsidTr="00E44E2E">
        <w:trPr>
          <w:trHeight w:val="300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DF3C5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Waveform</w:t>
            </w: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DAC07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Modulation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D4BC0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Region A</w:t>
            </w:r>
          </w:p>
        </w:tc>
      </w:tr>
      <w:tr w:rsidR="003A06F7" w:rsidRPr="00A14B01" w14:paraId="33092AFD" w14:textId="77777777" w:rsidTr="00E44E2E">
        <w:trPr>
          <w:trHeight w:val="300"/>
          <w:jc w:val="center"/>
        </w:trPr>
        <w:tc>
          <w:tcPr>
            <w:tcW w:w="13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01D63AD8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DFT-S-OFDM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C1A48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pi/2-BPSK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8FD46" w14:textId="5B246E98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7</w:t>
            </w:r>
            <w:r w:rsidR="005A2C12"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.5</w:t>
            </w:r>
          </w:p>
        </w:tc>
      </w:tr>
      <w:tr w:rsidR="003A06F7" w:rsidRPr="00A14B01" w14:paraId="4C6EB43D" w14:textId="77777777" w:rsidTr="00E44E2E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C30D79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87B1A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QPSK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76B5E" w14:textId="305161C6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7</w:t>
            </w:r>
            <w:r w:rsidR="005A2C12"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.5</w:t>
            </w:r>
          </w:p>
        </w:tc>
      </w:tr>
      <w:tr w:rsidR="003A06F7" w:rsidRPr="00A14B01" w14:paraId="73E6BF84" w14:textId="77777777" w:rsidTr="00E44E2E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055FC0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372F8D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16-QAM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81627" w14:textId="2DB4678A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7</w:t>
            </w:r>
            <w:r w:rsidR="005A2C12"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.5</w:t>
            </w:r>
          </w:p>
        </w:tc>
      </w:tr>
      <w:tr w:rsidR="003A06F7" w:rsidRPr="00A14B01" w14:paraId="0C123D7A" w14:textId="77777777" w:rsidTr="00E44E2E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4E13A0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3D7E3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64-QAM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DF58F" w14:textId="5BB570A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7</w:t>
            </w:r>
            <w:r w:rsidR="005A2C12"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.5</w:t>
            </w:r>
          </w:p>
        </w:tc>
      </w:tr>
      <w:tr w:rsidR="003A06F7" w:rsidRPr="00A14B01" w14:paraId="5BEBF8E4" w14:textId="77777777" w:rsidTr="00E44E2E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CD3296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A5FFD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256-QAM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128ED" w14:textId="20976B3D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7</w:t>
            </w:r>
            <w:r w:rsidR="005A2C12"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.5</w:t>
            </w:r>
          </w:p>
        </w:tc>
      </w:tr>
      <w:tr w:rsidR="003A06F7" w:rsidRPr="00A14B01" w14:paraId="58636FFD" w14:textId="77777777" w:rsidTr="00E44E2E">
        <w:trPr>
          <w:trHeight w:val="300"/>
          <w:jc w:val="center"/>
        </w:trPr>
        <w:tc>
          <w:tcPr>
            <w:tcW w:w="13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06B83925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OFDM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4ECA6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QPSK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77C96" w14:textId="6A1EEC00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7</w:t>
            </w:r>
            <w:r w:rsidR="005A2C12"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.5</w:t>
            </w:r>
          </w:p>
        </w:tc>
      </w:tr>
      <w:tr w:rsidR="003A06F7" w:rsidRPr="00A14B01" w14:paraId="5BADBAF4" w14:textId="77777777" w:rsidTr="00E44E2E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CC3385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E163C3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16-QAM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BCFFCA" w14:textId="13C4916F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7</w:t>
            </w:r>
            <w:r w:rsidR="005A2C12"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.5</w:t>
            </w:r>
          </w:p>
        </w:tc>
      </w:tr>
      <w:tr w:rsidR="003A06F7" w:rsidRPr="00A14B01" w14:paraId="1B033371" w14:textId="77777777" w:rsidTr="00E44E2E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EA02ED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F013B" w14:textId="77777777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64-QAM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F2B0B" w14:textId="2272888B" w:rsidR="003A06F7" w:rsidRPr="00A14B01" w:rsidRDefault="003A06F7" w:rsidP="0050315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7</w:t>
            </w:r>
            <w:r w:rsidR="005A2C12"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.5</w:t>
            </w:r>
          </w:p>
        </w:tc>
      </w:tr>
      <w:tr w:rsidR="003A06F7" w:rsidRPr="00A14B01" w14:paraId="63CFEFF5" w14:textId="77777777" w:rsidTr="00E44E2E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D945D9" w14:textId="77777777" w:rsidR="003A06F7" w:rsidRPr="00A14B01" w:rsidRDefault="003A06F7" w:rsidP="003A06F7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980D3" w14:textId="77777777" w:rsidR="003A06F7" w:rsidRPr="00A14B01" w:rsidRDefault="003A06F7" w:rsidP="003A06F7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256-QAM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02D8A" w14:textId="77777777" w:rsidR="003A06F7" w:rsidRPr="00A14B01" w:rsidRDefault="003A06F7" w:rsidP="003A06F7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</w:pPr>
            <w:r w:rsidRPr="00A14B0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lang w:eastAsia="en-GB"/>
              </w:rPr>
              <w:t>7.5</w:t>
            </w:r>
          </w:p>
        </w:tc>
      </w:tr>
    </w:tbl>
    <w:p w14:paraId="32A5D99E" w14:textId="2D266191" w:rsidR="003A06F7" w:rsidRPr="00A14B01" w:rsidRDefault="003A06F7" w:rsidP="00064EFE">
      <w:pPr>
        <w:rPr>
          <w:b/>
          <w:bCs/>
        </w:rPr>
      </w:pPr>
    </w:p>
    <w:p w14:paraId="6FB69907" w14:textId="44E2062A" w:rsidR="00C776BA" w:rsidRDefault="00E44E2E" w:rsidP="00B500A3">
      <w:pPr>
        <w:keepLines/>
        <w:rPr>
          <w:b/>
          <w:bCs/>
        </w:rPr>
      </w:pPr>
      <w:r w:rsidRPr="00A14B01">
        <w:rPr>
          <w:b/>
          <w:bCs/>
        </w:rPr>
        <w:t>A</w:t>
      </w:r>
      <w:r w:rsidR="00B24216" w:rsidRPr="00A14B01">
        <w:rPr>
          <w:b/>
          <w:bCs/>
        </w:rPr>
        <w:t>n</w:t>
      </w:r>
      <w:r w:rsidRPr="00A14B01">
        <w:rPr>
          <w:b/>
          <w:bCs/>
        </w:rPr>
        <w:t xml:space="preserve"> </w:t>
      </w:r>
      <w:r w:rsidR="00B24216" w:rsidRPr="00A14B01">
        <w:rPr>
          <w:b/>
          <w:bCs/>
        </w:rPr>
        <w:t>RB</w:t>
      </w:r>
      <w:r w:rsidRPr="00A14B01">
        <w:rPr>
          <w:b/>
          <w:bCs/>
        </w:rPr>
        <w:t xml:space="preserve"> allocation is </w:t>
      </w:r>
      <w:r w:rsidR="00B24216" w:rsidRPr="00A14B01">
        <w:rPr>
          <w:b/>
          <w:bCs/>
        </w:rPr>
        <w:t xml:space="preserve">within </w:t>
      </w:r>
      <w:r w:rsidRPr="00A14B01">
        <w:rPr>
          <w:b/>
          <w:bCs/>
        </w:rPr>
        <w:t>Region A if</w:t>
      </w:r>
      <w:r w:rsidR="00B24216" w:rsidRPr="00A14B01">
        <w:rPr>
          <w:b/>
          <w:bCs/>
        </w:rPr>
        <w:br/>
        <w:t>( L</w:t>
      </w:r>
      <w:r w:rsidR="00B24216" w:rsidRPr="00A14B01">
        <w:rPr>
          <w:b/>
          <w:bCs/>
          <w:vertAlign w:val="subscript"/>
        </w:rPr>
        <w:t>CRB</w:t>
      </w:r>
      <w:r w:rsidR="00B24216" w:rsidRPr="00A14B01">
        <w:rPr>
          <w:b/>
          <w:bCs/>
        </w:rPr>
        <w:t xml:space="preserve"> ≤ </w:t>
      </w:r>
      <w:r w:rsidR="00C07411" w:rsidRPr="00A14B01">
        <w:rPr>
          <w:b/>
          <w:bCs/>
        </w:rPr>
        <w:t>0.2</w:t>
      </w:r>
      <w:r w:rsidR="0082300E">
        <w:rPr>
          <w:b/>
          <w:bCs/>
        </w:rPr>
        <w:t>0</w:t>
      </w:r>
      <w:r w:rsidR="00C07411" w:rsidRPr="00A14B01">
        <w:rPr>
          <w:b/>
          <w:bCs/>
        </w:rPr>
        <w:t xml:space="preserve"> ∙ N</w:t>
      </w:r>
      <w:r w:rsidR="00C07411" w:rsidRPr="00A14B01">
        <w:rPr>
          <w:b/>
          <w:bCs/>
          <w:vertAlign w:val="subscript"/>
        </w:rPr>
        <w:t>RB</w:t>
      </w:r>
      <w:r w:rsidR="00B24216" w:rsidRPr="00A14B01">
        <w:rPr>
          <w:b/>
          <w:bCs/>
        </w:rPr>
        <w:t xml:space="preserve"> and ( RB</w:t>
      </w:r>
      <w:r w:rsidR="00B24216" w:rsidRPr="00A14B01">
        <w:rPr>
          <w:b/>
          <w:bCs/>
          <w:vertAlign w:val="subscript"/>
        </w:rPr>
        <w:t>start</w:t>
      </w:r>
      <w:r w:rsidR="00B24216" w:rsidRPr="00A14B01">
        <w:rPr>
          <w:b/>
          <w:bCs/>
        </w:rPr>
        <w:t xml:space="preserve"> = 0 or RB</w:t>
      </w:r>
      <w:r w:rsidR="00B24216" w:rsidRPr="00A14B01">
        <w:rPr>
          <w:b/>
          <w:bCs/>
          <w:vertAlign w:val="subscript"/>
        </w:rPr>
        <w:t>start</w:t>
      </w:r>
      <w:r w:rsidR="00B24216" w:rsidRPr="00A14B01">
        <w:rPr>
          <w:b/>
          <w:bCs/>
        </w:rPr>
        <w:t xml:space="preserve"> + L</w:t>
      </w:r>
      <w:r w:rsidR="00B24216" w:rsidRPr="00A14B01">
        <w:rPr>
          <w:b/>
          <w:bCs/>
          <w:vertAlign w:val="subscript"/>
        </w:rPr>
        <w:t>CRB</w:t>
      </w:r>
      <w:r w:rsidR="00B24216" w:rsidRPr="00A14B01">
        <w:rPr>
          <w:b/>
          <w:bCs/>
        </w:rPr>
        <w:t xml:space="preserve"> = N</w:t>
      </w:r>
      <w:r w:rsidR="00B24216" w:rsidRPr="00A14B01">
        <w:rPr>
          <w:b/>
          <w:bCs/>
          <w:vertAlign w:val="subscript"/>
        </w:rPr>
        <w:t>RB</w:t>
      </w:r>
      <w:r w:rsidR="00B24216" w:rsidRPr="00A14B01">
        <w:rPr>
          <w:b/>
          <w:bCs/>
        </w:rPr>
        <w:t xml:space="preserve"> ) )</w:t>
      </w:r>
      <w:r w:rsidR="00B24216" w:rsidRPr="00A14B01">
        <w:rPr>
          <w:b/>
          <w:bCs/>
        </w:rPr>
        <w:br/>
        <w:t>or</w:t>
      </w:r>
      <w:r w:rsidR="00B24216" w:rsidRPr="00A14B01">
        <w:rPr>
          <w:b/>
          <w:bCs/>
        </w:rPr>
        <w:br/>
        <w:t>( L</w:t>
      </w:r>
      <w:r w:rsidR="00B24216" w:rsidRPr="00A14B01">
        <w:rPr>
          <w:b/>
          <w:bCs/>
          <w:vertAlign w:val="subscript"/>
        </w:rPr>
        <w:t>CRB</w:t>
      </w:r>
      <w:r w:rsidR="00B24216" w:rsidRPr="00A14B01">
        <w:rPr>
          <w:b/>
          <w:bCs/>
        </w:rPr>
        <w:t xml:space="preserve"> = 1 and </w:t>
      </w:r>
      <w:r w:rsidR="00B24216" w:rsidRPr="0017359B">
        <w:rPr>
          <w:b/>
          <w:bCs/>
          <w:color w:val="00B050"/>
        </w:rPr>
        <w:t>5</w:t>
      </w:r>
      <w:r w:rsidR="00B24216" w:rsidRPr="00A14B01">
        <w:rPr>
          <w:b/>
          <w:bCs/>
          <w:color w:val="7030A0"/>
        </w:rPr>
        <w:t xml:space="preserve"> </w:t>
      </w:r>
      <w:r w:rsidR="00B24216" w:rsidRPr="00A14B01">
        <w:rPr>
          <w:b/>
          <w:bCs/>
        </w:rPr>
        <w:t xml:space="preserve">∙ </w:t>
      </w:r>
      <w:r w:rsidR="00B24216" w:rsidRPr="00A14B01">
        <w:rPr>
          <w:b/>
          <w:bCs/>
          <w:color w:val="FF0000"/>
        </w:rPr>
        <w:t>| RB</w:t>
      </w:r>
      <w:r w:rsidR="00B24216" w:rsidRPr="00A14B01">
        <w:rPr>
          <w:b/>
          <w:bCs/>
          <w:color w:val="FF0000"/>
          <w:vertAlign w:val="subscript"/>
        </w:rPr>
        <w:t>start</w:t>
      </w:r>
      <w:r w:rsidR="00B24216" w:rsidRPr="00A14B01">
        <w:rPr>
          <w:b/>
          <w:bCs/>
          <w:color w:val="FF0000"/>
        </w:rPr>
        <w:t xml:space="preserve"> + 0.5 – N</w:t>
      </w:r>
      <w:r w:rsidR="00B24216" w:rsidRPr="00A14B01">
        <w:rPr>
          <w:b/>
          <w:bCs/>
          <w:color w:val="FF0000"/>
          <w:vertAlign w:val="subscript"/>
        </w:rPr>
        <w:t>RB</w:t>
      </w:r>
      <w:r w:rsidR="00B24216" w:rsidRPr="00A14B01">
        <w:rPr>
          <w:b/>
          <w:bCs/>
          <w:color w:val="FF0000"/>
        </w:rPr>
        <w:t xml:space="preserve"> / 2 | ∙ 12 ∙ SCS </w:t>
      </w:r>
      <w:r w:rsidR="00B24216" w:rsidRPr="00A14B01">
        <w:rPr>
          <w:b/>
          <w:bCs/>
        </w:rPr>
        <w:t xml:space="preserve">≥ </w:t>
      </w:r>
      <w:r w:rsidR="00D618B2" w:rsidRPr="00A14B01">
        <w:rPr>
          <w:b/>
          <w:bCs/>
          <w:color w:val="0070C0"/>
        </w:rPr>
        <w:t xml:space="preserve">1.5 ∙ </w:t>
      </w:r>
      <w:r w:rsidR="00B24216" w:rsidRPr="00A14B01">
        <w:rPr>
          <w:b/>
          <w:bCs/>
          <w:color w:val="0070C0"/>
        </w:rPr>
        <w:t>CBW + 5 MHz</w:t>
      </w:r>
      <w:r w:rsidR="00F734ED" w:rsidRPr="00A14B01">
        <w:rPr>
          <w:b/>
          <w:bCs/>
          <w:color w:val="0070C0"/>
        </w:rPr>
        <w:t xml:space="preserve"> </w:t>
      </w:r>
      <w:r w:rsidR="00B24216" w:rsidRPr="00A14B01">
        <w:rPr>
          <w:b/>
          <w:bCs/>
        </w:rPr>
        <w:t>)</w:t>
      </w:r>
      <w:r w:rsidR="00C776BA" w:rsidRPr="00A14B01">
        <w:rPr>
          <w:b/>
          <w:bCs/>
        </w:rPr>
        <w:t>.</w:t>
      </w:r>
    </w:p>
    <w:p w14:paraId="60DBA8D5" w14:textId="77777777" w:rsidR="00AA5FE5" w:rsidRDefault="00AA5FE5" w:rsidP="00B500A3">
      <w:pPr>
        <w:keepLines/>
      </w:pPr>
    </w:p>
    <w:p w14:paraId="48C6A5FD" w14:textId="2E1350C7" w:rsidR="00E44E2E" w:rsidRDefault="00056244" w:rsidP="00064EFE">
      <w:r>
        <w:t xml:space="preserve">Above, </w:t>
      </w:r>
      <w:r w:rsidR="00CB4382">
        <w:t>RB</w:t>
      </w:r>
      <w:r w:rsidR="00CB4382" w:rsidRPr="00CB4382">
        <w:rPr>
          <w:vertAlign w:val="subscript"/>
        </w:rPr>
        <w:t>start</w:t>
      </w:r>
      <w:r w:rsidR="00CB4382">
        <w:t xml:space="preserve"> and L</w:t>
      </w:r>
      <w:r w:rsidR="00CB4382" w:rsidRPr="00CB4382">
        <w:rPr>
          <w:vertAlign w:val="subscript"/>
        </w:rPr>
        <w:t>CRB</w:t>
      </w:r>
      <w:r w:rsidR="00CB4382">
        <w:t xml:space="preserve"> are the lowest RB index and size of the RB allocation, </w:t>
      </w:r>
      <w:r w:rsidR="00BC3B84" w:rsidRPr="0017359B">
        <w:t>N</w:t>
      </w:r>
      <w:r w:rsidR="00BC3B84" w:rsidRPr="0017359B">
        <w:rPr>
          <w:vertAlign w:val="subscript"/>
        </w:rPr>
        <w:t>RB</w:t>
      </w:r>
      <w:r w:rsidR="00BC3B84" w:rsidDel="00BC3B84">
        <w:t xml:space="preserve"> </w:t>
      </w:r>
      <w:r w:rsidR="00BC3B84">
        <w:t xml:space="preserve">is the total number of RBs in the channel, and </w:t>
      </w:r>
      <w:r w:rsidR="00CB4382">
        <w:t>CBW is the channel bandwidth.</w:t>
      </w:r>
      <w:r w:rsidR="00BC3B84">
        <w:t xml:space="preserve"> </w:t>
      </w:r>
      <w:r w:rsidR="00A64A27">
        <w:t xml:space="preserve"> The colors in the formula are used below when referring to subexpressions. </w:t>
      </w:r>
      <w:r w:rsidR="003A022A" w:rsidRPr="003A022A">
        <w:t>Region A is illustrated in Figure 8.</w:t>
      </w:r>
    </w:p>
    <w:p w14:paraId="5B6BEB68" w14:textId="62331B2A" w:rsidR="007D1B0A" w:rsidRDefault="00FB73F4" w:rsidP="00064EFE">
      <w:r>
        <w:t xml:space="preserve">The first condition </w:t>
      </w:r>
      <w:r w:rsidR="00682F5C">
        <w:t>covers</w:t>
      </w:r>
      <w:r>
        <w:t xml:space="preserve"> narrow allocations at channel edge with </w:t>
      </w:r>
      <w:r w:rsidR="00AC6F57">
        <w:t xml:space="preserve">spectral </w:t>
      </w:r>
      <w:r w:rsidR="000F1B86">
        <w:t>regrowth</w:t>
      </w:r>
      <w:r>
        <w:t xml:space="preserve"> hitting the SEM</w:t>
      </w:r>
      <w:r w:rsidR="003C2982">
        <w:t xml:space="preserve"> (the vertical / slanted subregions in Figure 8)</w:t>
      </w:r>
      <w:r w:rsidR="00E7112F">
        <w:t>. T</w:t>
      </w:r>
      <w:r>
        <w:t xml:space="preserve">he </w:t>
      </w:r>
      <w:r w:rsidR="00D35914">
        <w:t xml:space="preserve">second condition </w:t>
      </w:r>
      <w:r w:rsidR="00561AE1">
        <w:t>covers cases with</w:t>
      </w:r>
      <w:r>
        <w:t xml:space="preserve"> IMD5</w:t>
      </w:r>
      <w:r w:rsidR="00900779">
        <w:t xml:space="preserve"> (of the allocation and its image</w:t>
      </w:r>
      <w:r w:rsidR="00DF072A">
        <w:t>, superpositioned with CIM5</w:t>
      </w:r>
      <w:r w:rsidR="00900779">
        <w:t>)</w:t>
      </w:r>
      <w:r>
        <w:t xml:space="preserve"> hitting the spurious limit</w:t>
      </w:r>
      <w:r w:rsidR="00E14CCC">
        <w:t xml:space="preserve"> (the horizontal subregions in Figure 8)</w:t>
      </w:r>
      <w:r>
        <w:t>.</w:t>
      </w:r>
      <w:r w:rsidR="00B62065">
        <w:t xml:space="preserve"> </w:t>
      </w:r>
      <w:r>
        <w:t>T</w:t>
      </w:r>
      <w:r w:rsidR="007D1B0A">
        <w:t>he expression</w:t>
      </w:r>
      <w:r w:rsidR="006175EC">
        <w:br/>
      </w:r>
      <w:r w:rsidR="007D1B0A" w:rsidRPr="007D1B0A">
        <w:rPr>
          <w:color w:val="FF0000"/>
        </w:rPr>
        <w:t>| RB</w:t>
      </w:r>
      <w:r w:rsidR="007D1B0A" w:rsidRPr="00583133">
        <w:rPr>
          <w:color w:val="FF0000"/>
          <w:vertAlign w:val="subscript"/>
        </w:rPr>
        <w:t>start</w:t>
      </w:r>
      <w:r w:rsidR="007D1B0A" w:rsidRPr="007D1B0A">
        <w:rPr>
          <w:color w:val="FF0000"/>
        </w:rPr>
        <w:t xml:space="preserve"> + 0.5 – N</w:t>
      </w:r>
      <w:r w:rsidR="007D1B0A" w:rsidRPr="00583133">
        <w:rPr>
          <w:color w:val="FF0000"/>
          <w:vertAlign w:val="subscript"/>
        </w:rPr>
        <w:t>RB</w:t>
      </w:r>
      <w:r w:rsidR="007D1B0A" w:rsidRPr="007D1B0A">
        <w:rPr>
          <w:color w:val="FF0000"/>
        </w:rPr>
        <w:t xml:space="preserve"> / 2 | ∙ 12 ∙ SCS </w:t>
      </w:r>
      <w:r w:rsidR="007D1B0A">
        <w:t>gives the approximate distance of allocation center from channel center</w:t>
      </w:r>
      <w:r w:rsidR="00DB4D16">
        <w:t xml:space="preserve"> (given that L</w:t>
      </w:r>
      <w:r w:rsidR="00DB4D16" w:rsidRPr="00DB4D16">
        <w:rPr>
          <w:vertAlign w:val="subscript"/>
        </w:rPr>
        <w:t>CRB</w:t>
      </w:r>
      <w:r w:rsidR="00DB4D16">
        <w:t>=1)</w:t>
      </w:r>
      <w:r w:rsidR="007D1B0A">
        <w:t>.</w:t>
      </w:r>
      <w:r w:rsidR="00D618B2">
        <w:t xml:space="preserve"> When multiplied with </w:t>
      </w:r>
      <w:r w:rsidR="00D618B2" w:rsidRPr="0017359B">
        <w:rPr>
          <w:color w:val="00B050"/>
        </w:rPr>
        <w:t>5</w:t>
      </w:r>
      <w:r w:rsidR="00D618B2" w:rsidRPr="00D618B2">
        <w:t xml:space="preserve">, </w:t>
      </w:r>
      <w:r w:rsidR="00D618B2">
        <w:t>we obtain the distance of the IM</w:t>
      </w:r>
      <w:r w:rsidR="004171C7">
        <w:t>D</w:t>
      </w:r>
      <w:r w:rsidR="00D618B2">
        <w:t xml:space="preserve">5 component center from </w:t>
      </w:r>
      <w:r w:rsidR="00DD3A80">
        <w:t xml:space="preserve">the </w:t>
      </w:r>
      <w:r w:rsidR="00D618B2">
        <w:t>channel center</w:t>
      </w:r>
      <w:r w:rsidR="000E3AAC">
        <w:t>. The spurious region starts at</w:t>
      </w:r>
      <w:r w:rsidR="002B6E54">
        <w:t xml:space="preserve"> the distance</w:t>
      </w:r>
      <w:r w:rsidR="000E3AAC">
        <w:t xml:space="preserve"> </w:t>
      </w:r>
      <w:r w:rsidR="000E3AAC" w:rsidRPr="000E3AAC">
        <w:rPr>
          <w:color w:val="0070C0"/>
        </w:rPr>
        <w:t xml:space="preserve">1.5 ∙ </w:t>
      </w:r>
      <w:r w:rsidR="000E3AAC" w:rsidRPr="007D1B0A">
        <w:rPr>
          <w:color w:val="0070C0"/>
        </w:rPr>
        <w:t>CBW + 5 MHz</w:t>
      </w:r>
      <w:r w:rsidR="000E3AAC">
        <w:t xml:space="preserve"> from the channel center.</w:t>
      </w:r>
    </w:p>
    <w:p w14:paraId="581A6EBB" w14:textId="18BBB6F6" w:rsidR="000926AC" w:rsidRDefault="000926AC" w:rsidP="009506D9">
      <w:r>
        <w:t>The allocation ratio limit of 0.20 is required, e.g., in Figure 1 (DFT-S-OFDM) where</w:t>
      </w:r>
      <w:r w:rsidR="00EF5FA6">
        <w:t xml:space="preserve"> the total RB count is </w:t>
      </w:r>
      <w:r>
        <w:t xml:space="preserve"> N</w:t>
      </w:r>
      <w:r w:rsidRPr="0017359B">
        <w:rPr>
          <w:vertAlign w:val="subscript"/>
        </w:rPr>
        <w:t>RB</w:t>
      </w:r>
      <w:r w:rsidR="005607BB">
        <w:rPr>
          <w:vertAlign w:val="subscript"/>
        </w:rPr>
        <w:t xml:space="preserve"> </w:t>
      </w:r>
      <w:r>
        <w:t>=</w:t>
      </w:r>
      <w:r w:rsidR="005607BB">
        <w:t xml:space="preserve"> </w:t>
      </w:r>
      <w:r>
        <w:t>25 and the greatest allocation size requiring A-MPR is L</w:t>
      </w:r>
      <w:r w:rsidRPr="0017359B">
        <w:rPr>
          <w:vertAlign w:val="subscript"/>
        </w:rPr>
        <w:t>CRB</w:t>
      </w:r>
      <w:r>
        <w:t xml:space="preserve"> = 5.</w:t>
      </w:r>
    </w:p>
    <w:p w14:paraId="41201906" w14:textId="310C547D" w:rsidR="00C30814" w:rsidRDefault="009506D9" w:rsidP="0017359B">
      <w:r w:rsidRPr="009506D9">
        <w:rPr>
          <w:noProof/>
        </w:rPr>
        <w:drawing>
          <wp:inline distT="0" distB="0" distL="0" distR="0" wp14:anchorId="4A235AE1" wp14:editId="35DEDDE5">
            <wp:extent cx="5324475" cy="39909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08B46" w14:textId="553DD234" w:rsidR="004D1C93" w:rsidRPr="00C8539D" w:rsidRDefault="00C30814" w:rsidP="0017359B">
      <w:pPr>
        <w:jc w:val="center"/>
      </w:pPr>
      <w:r>
        <w:t>Figure 8. The proposed Region A</w:t>
      </w:r>
    </w:p>
    <w:p w14:paraId="581EDC7A" w14:textId="38183645" w:rsidR="00064EFE" w:rsidRDefault="00064EFE" w:rsidP="00064EFE">
      <w:pPr>
        <w:pStyle w:val="Heading1"/>
      </w:pPr>
      <w:r>
        <w:lastRenderedPageBreak/>
        <w:t>4</w:t>
      </w:r>
      <w:r>
        <w:tab/>
        <w:t>Conclusions</w:t>
      </w:r>
    </w:p>
    <w:p w14:paraId="32FD06BE" w14:textId="0E2C5473" w:rsidR="00064EFE" w:rsidRDefault="00AE7C7B" w:rsidP="00064EFE">
      <w:r>
        <w:t>We presented PC1 A-MPR simulation results for n71 and n85, and proposed an A-MPR definition for both:</w:t>
      </w:r>
    </w:p>
    <w:p w14:paraId="5A5AD462" w14:textId="4653BDDC" w:rsidR="00AE7C7B" w:rsidRPr="00AE7C7B" w:rsidRDefault="00AD2C81" w:rsidP="00AE7C7B">
      <w:pPr>
        <w:rPr>
          <w:b/>
          <w:bCs/>
        </w:rPr>
      </w:pPr>
      <w:r>
        <w:rPr>
          <w:b/>
          <w:bCs/>
        </w:rPr>
        <w:t xml:space="preserve">Proposal 1: </w:t>
      </w:r>
      <w:r w:rsidR="00AE7C7B" w:rsidRPr="00AE7C7B">
        <w:rPr>
          <w:b/>
          <w:bCs/>
        </w:rPr>
        <w:t>If RB allocation is within Region A, apply the A-MPR given in Table 1. Otherwise, apply the MPR.</w:t>
      </w:r>
    </w:p>
    <w:p w14:paraId="69928832" w14:textId="772589B7" w:rsidR="00AE7C7B" w:rsidRPr="00AE7C7B" w:rsidRDefault="00AE7C7B" w:rsidP="00AE7C7B">
      <w:pPr>
        <w:pStyle w:val="Caption"/>
        <w:keepNext/>
        <w:jc w:val="center"/>
        <w:rPr>
          <w:b/>
          <w:bCs/>
          <w:i w:val="0"/>
          <w:iCs w:val="0"/>
          <w:color w:val="auto"/>
        </w:rPr>
      </w:pPr>
      <w:r w:rsidRPr="00AE7C7B">
        <w:rPr>
          <w:b/>
          <w:bCs/>
          <w:i w:val="0"/>
          <w:iCs w:val="0"/>
          <w:color w:val="auto"/>
        </w:rPr>
        <w:t>Table 1. PC1 A-MPR for n71 and n85</w:t>
      </w:r>
    </w:p>
    <w:tbl>
      <w:tblPr>
        <w:tblW w:w="4183" w:type="dxa"/>
        <w:jc w:val="center"/>
        <w:tblLook w:val="04A0" w:firstRow="1" w:lastRow="0" w:firstColumn="1" w:lastColumn="0" w:noHBand="0" w:noVBand="1"/>
      </w:tblPr>
      <w:tblGrid>
        <w:gridCol w:w="1380"/>
        <w:gridCol w:w="1292"/>
        <w:gridCol w:w="1540"/>
      </w:tblGrid>
      <w:tr w:rsidR="00AE7C7B" w:rsidRPr="00AE7C7B" w14:paraId="76875B1F" w14:textId="77777777" w:rsidTr="00F307C0">
        <w:trPr>
          <w:trHeight w:val="300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FC2C7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Waveform</w:t>
            </w: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01341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Modulation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F589D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Region A</w:t>
            </w:r>
          </w:p>
        </w:tc>
      </w:tr>
      <w:tr w:rsidR="00AE7C7B" w:rsidRPr="00AE7C7B" w14:paraId="1351938F" w14:textId="77777777" w:rsidTr="00F307C0">
        <w:trPr>
          <w:trHeight w:val="300"/>
          <w:jc w:val="center"/>
        </w:trPr>
        <w:tc>
          <w:tcPr>
            <w:tcW w:w="13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41BFA2A2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DFT-S-OFDM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EE9C1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pi/2-BPSK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A8733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7.5</w:t>
            </w:r>
          </w:p>
        </w:tc>
      </w:tr>
      <w:tr w:rsidR="00AE7C7B" w:rsidRPr="00AE7C7B" w14:paraId="67A900D3" w14:textId="77777777" w:rsidTr="00F307C0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969B4F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0EEAF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QPSK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15FE7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7.5</w:t>
            </w:r>
          </w:p>
        </w:tc>
      </w:tr>
      <w:tr w:rsidR="00AE7C7B" w:rsidRPr="00AE7C7B" w14:paraId="405139F8" w14:textId="77777777" w:rsidTr="00F307C0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918BAC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82A57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16-QAM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D11D1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7.5</w:t>
            </w:r>
          </w:p>
        </w:tc>
      </w:tr>
      <w:tr w:rsidR="00AE7C7B" w:rsidRPr="00AE7C7B" w14:paraId="13BADE0F" w14:textId="77777777" w:rsidTr="00F307C0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29BE08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BF1B3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64-QAM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245418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7.5</w:t>
            </w:r>
          </w:p>
        </w:tc>
      </w:tr>
      <w:tr w:rsidR="00AE7C7B" w:rsidRPr="00AE7C7B" w14:paraId="7F181FC8" w14:textId="77777777" w:rsidTr="00F307C0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E5A7EA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773E8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256-QAM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65216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7.5</w:t>
            </w:r>
          </w:p>
        </w:tc>
      </w:tr>
      <w:tr w:rsidR="00AE7C7B" w:rsidRPr="00AE7C7B" w14:paraId="652AF4D7" w14:textId="77777777" w:rsidTr="00F307C0">
        <w:trPr>
          <w:trHeight w:val="300"/>
          <w:jc w:val="center"/>
        </w:trPr>
        <w:tc>
          <w:tcPr>
            <w:tcW w:w="13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hideMark/>
          </w:tcPr>
          <w:p w14:paraId="5B883D5B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OFDM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6B616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QPSK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41E4A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7.5</w:t>
            </w:r>
          </w:p>
        </w:tc>
      </w:tr>
      <w:tr w:rsidR="00AE7C7B" w:rsidRPr="00AE7C7B" w14:paraId="68E43D11" w14:textId="77777777" w:rsidTr="00F307C0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FFD4E4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7012C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16-QAM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4E6BA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7.5</w:t>
            </w:r>
          </w:p>
        </w:tc>
      </w:tr>
      <w:tr w:rsidR="00AE7C7B" w:rsidRPr="00AE7C7B" w14:paraId="0259C181" w14:textId="77777777" w:rsidTr="00F307C0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07AAAB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B0E68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64-QAM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46CAB" w14:textId="77777777" w:rsidR="00AE7C7B" w:rsidRPr="00AE7C7B" w:rsidRDefault="00AE7C7B" w:rsidP="00F307C0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7.5</w:t>
            </w:r>
          </w:p>
        </w:tc>
      </w:tr>
      <w:tr w:rsidR="00AE7C7B" w:rsidRPr="00AE7C7B" w14:paraId="6DBBDDA7" w14:textId="77777777" w:rsidTr="00F307C0">
        <w:trPr>
          <w:trHeight w:val="300"/>
          <w:jc w:val="center"/>
        </w:trPr>
        <w:tc>
          <w:tcPr>
            <w:tcW w:w="13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611C1F" w14:textId="77777777" w:rsidR="00AE7C7B" w:rsidRPr="00AE7C7B" w:rsidRDefault="00AE7C7B" w:rsidP="00F307C0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0BC30" w14:textId="77777777" w:rsidR="00AE7C7B" w:rsidRPr="00AE7C7B" w:rsidRDefault="00AE7C7B" w:rsidP="00F307C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256-QAM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04FA2" w14:textId="77777777" w:rsidR="00AE7C7B" w:rsidRPr="00AE7C7B" w:rsidRDefault="00AE7C7B" w:rsidP="00F307C0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</w:pPr>
            <w:r w:rsidRPr="00AE7C7B">
              <w:rPr>
                <w:rFonts w:ascii="Calibri" w:hAnsi="Calibri" w:cs="Calibri"/>
                <w:b/>
                <w:bCs/>
                <w:sz w:val="22"/>
                <w:szCs w:val="22"/>
                <w:lang w:eastAsia="en-GB"/>
              </w:rPr>
              <w:t>7.5</w:t>
            </w:r>
          </w:p>
        </w:tc>
      </w:tr>
    </w:tbl>
    <w:p w14:paraId="5B334DC5" w14:textId="77777777" w:rsidR="00AE7C7B" w:rsidRPr="00AE7C7B" w:rsidRDefault="00AE7C7B" w:rsidP="00AE7C7B">
      <w:pPr>
        <w:rPr>
          <w:b/>
          <w:bCs/>
        </w:rPr>
      </w:pPr>
    </w:p>
    <w:p w14:paraId="5A3B7361" w14:textId="0FB430FA" w:rsidR="00AE7C7B" w:rsidRPr="00AE7C7B" w:rsidRDefault="00AE7C7B" w:rsidP="000911E7">
      <w:pPr>
        <w:keepLines/>
        <w:rPr>
          <w:b/>
          <w:bCs/>
        </w:rPr>
      </w:pPr>
      <w:r w:rsidRPr="00AE7C7B">
        <w:rPr>
          <w:b/>
          <w:bCs/>
        </w:rPr>
        <w:t>An RB allocation is within Region A if</w:t>
      </w:r>
      <w:r w:rsidRPr="00AE7C7B">
        <w:rPr>
          <w:b/>
          <w:bCs/>
        </w:rPr>
        <w:br/>
        <w:t>( L</w:t>
      </w:r>
      <w:r w:rsidRPr="00AE7C7B">
        <w:rPr>
          <w:b/>
          <w:bCs/>
          <w:vertAlign w:val="subscript"/>
        </w:rPr>
        <w:t>CRB</w:t>
      </w:r>
      <w:r w:rsidRPr="00AE7C7B">
        <w:rPr>
          <w:b/>
          <w:bCs/>
        </w:rPr>
        <w:t xml:space="preserve"> ≤ 0.2</w:t>
      </w:r>
      <w:r w:rsidR="009B77BE">
        <w:rPr>
          <w:b/>
          <w:bCs/>
        </w:rPr>
        <w:t>0</w:t>
      </w:r>
      <w:r w:rsidRPr="00AE7C7B">
        <w:rPr>
          <w:b/>
          <w:bCs/>
        </w:rPr>
        <w:t xml:space="preserve"> ∙ N</w:t>
      </w:r>
      <w:r w:rsidRPr="00AE7C7B">
        <w:rPr>
          <w:b/>
          <w:bCs/>
          <w:vertAlign w:val="subscript"/>
        </w:rPr>
        <w:t>RB</w:t>
      </w:r>
      <w:r w:rsidRPr="00AE7C7B">
        <w:rPr>
          <w:b/>
          <w:bCs/>
        </w:rPr>
        <w:t xml:space="preserve"> and ( RB</w:t>
      </w:r>
      <w:r w:rsidRPr="00AE7C7B">
        <w:rPr>
          <w:b/>
          <w:bCs/>
          <w:vertAlign w:val="subscript"/>
        </w:rPr>
        <w:t>start</w:t>
      </w:r>
      <w:r w:rsidRPr="00AE7C7B">
        <w:rPr>
          <w:b/>
          <w:bCs/>
        </w:rPr>
        <w:t xml:space="preserve"> = 0 or RB</w:t>
      </w:r>
      <w:r w:rsidRPr="00AE7C7B">
        <w:rPr>
          <w:b/>
          <w:bCs/>
          <w:vertAlign w:val="subscript"/>
        </w:rPr>
        <w:t>start</w:t>
      </w:r>
      <w:r w:rsidRPr="00AE7C7B">
        <w:rPr>
          <w:b/>
          <w:bCs/>
        </w:rPr>
        <w:t xml:space="preserve"> + L</w:t>
      </w:r>
      <w:r w:rsidRPr="00AE7C7B">
        <w:rPr>
          <w:b/>
          <w:bCs/>
          <w:vertAlign w:val="subscript"/>
        </w:rPr>
        <w:t>CRB</w:t>
      </w:r>
      <w:r w:rsidRPr="00AE7C7B">
        <w:rPr>
          <w:b/>
          <w:bCs/>
        </w:rPr>
        <w:t xml:space="preserve"> = N</w:t>
      </w:r>
      <w:r w:rsidRPr="00AE7C7B">
        <w:rPr>
          <w:b/>
          <w:bCs/>
          <w:vertAlign w:val="subscript"/>
        </w:rPr>
        <w:t>RB</w:t>
      </w:r>
      <w:r w:rsidRPr="00AE7C7B">
        <w:rPr>
          <w:b/>
          <w:bCs/>
        </w:rPr>
        <w:t xml:space="preserve"> ) )</w:t>
      </w:r>
      <w:r w:rsidRPr="00AE7C7B">
        <w:rPr>
          <w:b/>
          <w:bCs/>
        </w:rPr>
        <w:br/>
        <w:t>or</w:t>
      </w:r>
      <w:r w:rsidRPr="00AE7C7B">
        <w:rPr>
          <w:b/>
          <w:bCs/>
        </w:rPr>
        <w:br/>
        <w:t>( L</w:t>
      </w:r>
      <w:r w:rsidRPr="00AE7C7B">
        <w:rPr>
          <w:b/>
          <w:bCs/>
          <w:vertAlign w:val="subscript"/>
        </w:rPr>
        <w:t>CRB</w:t>
      </w:r>
      <w:r w:rsidRPr="00AE7C7B">
        <w:rPr>
          <w:b/>
          <w:bCs/>
        </w:rPr>
        <w:t xml:space="preserve"> = 1 and 5 ∙ | RB</w:t>
      </w:r>
      <w:r w:rsidRPr="00AE7C7B">
        <w:rPr>
          <w:b/>
          <w:bCs/>
          <w:vertAlign w:val="subscript"/>
        </w:rPr>
        <w:t>start</w:t>
      </w:r>
      <w:r w:rsidRPr="00AE7C7B">
        <w:rPr>
          <w:b/>
          <w:bCs/>
        </w:rPr>
        <w:t xml:space="preserve"> + 0.5 – N</w:t>
      </w:r>
      <w:r w:rsidRPr="00AE7C7B">
        <w:rPr>
          <w:b/>
          <w:bCs/>
          <w:vertAlign w:val="subscript"/>
        </w:rPr>
        <w:t>RB</w:t>
      </w:r>
      <w:r w:rsidRPr="00AE7C7B">
        <w:rPr>
          <w:b/>
          <w:bCs/>
        </w:rPr>
        <w:t xml:space="preserve"> / 2 | ∙ 12 ∙ SCS ≥ 1.5 ∙ CBW + 5 MHz</w:t>
      </w:r>
      <w:r w:rsidR="00296257">
        <w:rPr>
          <w:b/>
          <w:bCs/>
        </w:rPr>
        <w:t xml:space="preserve"> </w:t>
      </w:r>
      <w:r w:rsidRPr="00AE7C7B">
        <w:rPr>
          <w:b/>
          <w:bCs/>
        </w:rPr>
        <w:t>).</w:t>
      </w:r>
    </w:p>
    <w:p w14:paraId="37EC89A7" w14:textId="77777777" w:rsidR="00064EFE" w:rsidRDefault="00064EFE" w:rsidP="00C8539D"/>
    <w:p w14:paraId="449385B4" w14:textId="33300E92" w:rsidR="00020F23" w:rsidRDefault="00A46001" w:rsidP="00020F23">
      <w:pPr>
        <w:pStyle w:val="Heading1"/>
      </w:pPr>
      <w:r>
        <w:t>5</w:t>
      </w:r>
      <w:r w:rsidR="00020F23">
        <w:tab/>
        <w:t>References</w:t>
      </w:r>
    </w:p>
    <w:p w14:paraId="3C6D7232" w14:textId="0C4B8D87" w:rsidR="00103568" w:rsidRPr="0008585F" w:rsidRDefault="00020F23" w:rsidP="00103568">
      <w:r>
        <w:t>[1]</w:t>
      </w:r>
      <w:r w:rsidRPr="00020F23">
        <w:t xml:space="preserve"> </w:t>
      </w:r>
      <w:r w:rsidR="00442E01" w:rsidRPr="00442E01">
        <w:t>R4-2210569 WF on A-MPR for bands n71 and n85</w:t>
      </w:r>
      <w:r w:rsidR="00442E01">
        <w:t>, RAN4#103-e</w:t>
      </w:r>
    </w:p>
    <w:p w14:paraId="418B556E" w14:textId="33CA3BB5" w:rsidR="00103568" w:rsidRDefault="00A46001" w:rsidP="009A4887">
      <w:pPr>
        <w:pStyle w:val="Heading1"/>
      </w:pPr>
      <w:r>
        <w:t>6</w:t>
      </w:r>
      <w:r w:rsidR="00103568">
        <w:tab/>
        <w:t>Appendix</w:t>
      </w:r>
      <w:r w:rsidR="00442E01">
        <w:t xml:space="preserve">: </w:t>
      </w:r>
      <w:r w:rsidR="00057E55">
        <w:t>A-MPR triangle plots</w:t>
      </w:r>
    </w:p>
    <w:p w14:paraId="421B6E3C" w14:textId="24DCFE76" w:rsidR="00C02DE6" w:rsidRDefault="00C02DE6" w:rsidP="00F1354A"/>
    <w:p w14:paraId="1E80D9AD" w14:textId="1C06B54F" w:rsidR="00C02DE6" w:rsidRPr="00F1354A" w:rsidRDefault="00571FB5" w:rsidP="00F1354A">
      <w:r>
        <w:object w:dxaOrig="1380" w:dyaOrig="811" w14:anchorId="2A46C06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69pt;height:40.5pt" o:ole="">
            <v:imagedata r:id="rId21" o:title=""/>
          </v:shape>
          <o:OLEObject Type="Embed" ProgID="Package" ShapeID="_x0000_i1027" DrawAspect="Content" ObjectID="_1721571997" r:id="rId22"/>
        </w:object>
      </w:r>
      <w:r>
        <w:object w:dxaOrig="1380" w:dyaOrig="811" w14:anchorId="588E4E4B">
          <v:shape id="_x0000_i1028" type="#_x0000_t75" style="width:69pt;height:40.5pt" o:ole="">
            <v:imagedata r:id="rId23" o:title=""/>
          </v:shape>
          <o:OLEObject Type="Embed" ProgID="Package" ShapeID="_x0000_i1028" DrawAspect="Content" ObjectID="_1721571998" r:id="rId24"/>
        </w:object>
      </w:r>
    </w:p>
    <w:sectPr w:rsidR="00C02DE6" w:rsidRPr="00F1354A" w:rsidSect="00426A90">
      <w:headerReference w:type="even" r:id="rId25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1B29CF" w14:textId="77777777" w:rsidR="00FA7A34" w:rsidRDefault="00FA7A34" w:rsidP="002B3503">
      <w:pPr>
        <w:spacing w:after="0"/>
      </w:pPr>
      <w:r>
        <w:separator/>
      </w:r>
    </w:p>
  </w:endnote>
  <w:endnote w:type="continuationSeparator" w:id="0">
    <w:p w14:paraId="2A81D969" w14:textId="77777777" w:rsidR="00FA7A34" w:rsidRDefault="00FA7A34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41B31C" w14:textId="77777777" w:rsidR="00FA7A34" w:rsidRDefault="00FA7A34" w:rsidP="002B3503">
      <w:pPr>
        <w:spacing w:after="0"/>
      </w:pPr>
      <w:r>
        <w:separator/>
      </w:r>
    </w:p>
  </w:footnote>
  <w:footnote w:type="continuationSeparator" w:id="0">
    <w:p w14:paraId="65D10895" w14:textId="77777777" w:rsidR="00FA7A34" w:rsidRDefault="00FA7A34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1407A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CFE7D18"/>
    <w:multiLevelType w:val="hybridMultilevel"/>
    <w:tmpl w:val="A96285A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4"/>
  </w:num>
  <w:num w:numId="4">
    <w:abstractNumId w:val="5"/>
  </w:num>
  <w:num w:numId="5">
    <w:abstractNumId w:val="0"/>
  </w:num>
  <w:num w:numId="6">
    <w:abstractNumId w:val="1"/>
  </w:num>
  <w:num w:numId="7">
    <w:abstractNumId w:val="3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02D40"/>
    <w:rsid w:val="0000645E"/>
    <w:rsid w:val="00020F23"/>
    <w:rsid w:val="000228BA"/>
    <w:rsid w:val="0003263E"/>
    <w:rsid w:val="000370A5"/>
    <w:rsid w:val="00037DDF"/>
    <w:rsid w:val="00045A06"/>
    <w:rsid w:val="00045A69"/>
    <w:rsid w:val="0005344A"/>
    <w:rsid w:val="0005368D"/>
    <w:rsid w:val="00056244"/>
    <w:rsid w:val="00057D93"/>
    <w:rsid w:val="00057E55"/>
    <w:rsid w:val="00064123"/>
    <w:rsid w:val="00064EFE"/>
    <w:rsid w:val="00066A48"/>
    <w:rsid w:val="00067294"/>
    <w:rsid w:val="00073CFD"/>
    <w:rsid w:val="00084771"/>
    <w:rsid w:val="0008585F"/>
    <w:rsid w:val="000911E7"/>
    <w:rsid w:val="00091F0B"/>
    <w:rsid w:val="000926AC"/>
    <w:rsid w:val="000A1227"/>
    <w:rsid w:val="000A34D0"/>
    <w:rsid w:val="000A3DFD"/>
    <w:rsid w:val="000A6473"/>
    <w:rsid w:val="000A6A9A"/>
    <w:rsid w:val="000B0C5F"/>
    <w:rsid w:val="000B3B17"/>
    <w:rsid w:val="000B4E56"/>
    <w:rsid w:val="000B5E8E"/>
    <w:rsid w:val="000E3AAC"/>
    <w:rsid w:val="000E4D14"/>
    <w:rsid w:val="000F1B86"/>
    <w:rsid w:val="000F2546"/>
    <w:rsid w:val="000F50EC"/>
    <w:rsid w:val="00101626"/>
    <w:rsid w:val="00103568"/>
    <w:rsid w:val="00113DD7"/>
    <w:rsid w:val="001221D2"/>
    <w:rsid w:val="00124F5E"/>
    <w:rsid w:val="001364A1"/>
    <w:rsid w:val="001458FC"/>
    <w:rsid w:val="0015000E"/>
    <w:rsid w:val="0015578A"/>
    <w:rsid w:val="001568C3"/>
    <w:rsid w:val="0016131F"/>
    <w:rsid w:val="00161FB0"/>
    <w:rsid w:val="0017359B"/>
    <w:rsid w:val="001751F1"/>
    <w:rsid w:val="00187AC5"/>
    <w:rsid w:val="001953B8"/>
    <w:rsid w:val="001B6495"/>
    <w:rsid w:val="001C473D"/>
    <w:rsid w:val="001D44A7"/>
    <w:rsid w:val="001D64A5"/>
    <w:rsid w:val="001E2435"/>
    <w:rsid w:val="001E4F63"/>
    <w:rsid w:val="001E61D5"/>
    <w:rsid w:val="001F3E1C"/>
    <w:rsid w:val="00207C96"/>
    <w:rsid w:val="002127E2"/>
    <w:rsid w:val="00214C87"/>
    <w:rsid w:val="00214CF4"/>
    <w:rsid w:val="00215035"/>
    <w:rsid w:val="00225870"/>
    <w:rsid w:val="00230F65"/>
    <w:rsid w:val="0024072D"/>
    <w:rsid w:val="00241E14"/>
    <w:rsid w:val="00257576"/>
    <w:rsid w:val="00260340"/>
    <w:rsid w:val="00266BA0"/>
    <w:rsid w:val="00273303"/>
    <w:rsid w:val="00283453"/>
    <w:rsid w:val="00291DDD"/>
    <w:rsid w:val="00296257"/>
    <w:rsid w:val="002A7181"/>
    <w:rsid w:val="002B3503"/>
    <w:rsid w:val="002B520A"/>
    <w:rsid w:val="002B6E54"/>
    <w:rsid w:val="002C2C9A"/>
    <w:rsid w:val="002D2822"/>
    <w:rsid w:val="002D4117"/>
    <w:rsid w:val="002E25FE"/>
    <w:rsid w:val="002F1CFE"/>
    <w:rsid w:val="002F6A38"/>
    <w:rsid w:val="0030224C"/>
    <w:rsid w:val="0030309E"/>
    <w:rsid w:val="00304DA8"/>
    <w:rsid w:val="00305528"/>
    <w:rsid w:val="003059C8"/>
    <w:rsid w:val="0034741F"/>
    <w:rsid w:val="00347DEA"/>
    <w:rsid w:val="0035069E"/>
    <w:rsid w:val="0036080F"/>
    <w:rsid w:val="00371041"/>
    <w:rsid w:val="003732AC"/>
    <w:rsid w:val="0037401B"/>
    <w:rsid w:val="003777FE"/>
    <w:rsid w:val="00392933"/>
    <w:rsid w:val="00397654"/>
    <w:rsid w:val="003A022A"/>
    <w:rsid w:val="003A06F7"/>
    <w:rsid w:val="003B50E6"/>
    <w:rsid w:val="003B7586"/>
    <w:rsid w:val="003C2982"/>
    <w:rsid w:val="003C42AC"/>
    <w:rsid w:val="003C4768"/>
    <w:rsid w:val="003C6403"/>
    <w:rsid w:val="003E2131"/>
    <w:rsid w:val="003E31DF"/>
    <w:rsid w:val="003E594B"/>
    <w:rsid w:val="003F7C08"/>
    <w:rsid w:val="00400F07"/>
    <w:rsid w:val="00402DF6"/>
    <w:rsid w:val="004148DE"/>
    <w:rsid w:val="004171C7"/>
    <w:rsid w:val="0042109F"/>
    <w:rsid w:val="00426A90"/>
    <w:rsid w:val="00431CBF"/>
    <w:rsid w:val="0043450E"/>
    <w:rsid w:val="004369F3"/>
    <w:rsid w:val="00442E01"/>
    <w:rsid w:val="004524FA"/>
    <w:rsid w:val="00453BA5"/>
    <w:rsid w:val="00454E53"/>
    <w:rsid w:val="00482477"/>
    <w:rsid w:val="00482DDD"/>
    <w:rsid w:val="00491386"/>
    <w:rsid w:val="00494F18"/>
    <w:rsid w:val="004A0078"/>
    <w:rsid w:val="004A41DA"/>
    <w:rsid w:val="004B0056"/>
    <w:rsid w:val="004B3736"/>
    <w:rsid w:val="004B7E43"/>
    <w:rsid w:val="004C0103"/>
    <w:rsid w:val="004C58F9"/>
    <w:rsid w:val="004D0C67"/>
    <w:rsid w:val="004D1C93"/>
    <w:rsid w:val="004D3D81"/>
    <w:rsid w:val="004E79AE"/>
    <w:rsid w:val="004F43E1"/>
    <w:rsid w:val="004F77B8"/>
    <w:rsid w:val="00503150"/>
    <w:rsid w:val="005052DF"/>
    <w:rsid w:val="005104EA"/>
    <w:rsid w:val="0052073B"/>
    <w:rsid w:val="0052117E"/>
    <w:rsid w:val="00522C8C"/>
    <w:rsid w:val="005309B7"/>
    <w:rsid w:val="00530E0A"/>
    <w:rsid w:val="00541712"/>
    <w:rsid w:val="00550A31"/>
    <w:rsid w:val="00555F37"/>
    <w:rsid w:val="005607BB"/>
    <w:rsid w:val="00560A63"/>
    <w:rsid w:val="00561AE1"/>
    <w:rsid w:val="00564B2E"/>
    <w:rsid w:val="00567A3C"/>
    <w:rsid w:val="00570B14"/>
    <w:rsid w:val="00571E26"/>
    <w:rsid w:val="00571FB5"/>
    <w:rsid w:val="00583133"/>
    <w:rsid w:val="005A2C12"/>
    <w:rsid w:val="005A35C6"/>
    <w:rsid w:val="005A6A8D"/>
    <w:rsid w:val="005A7283"/>
    <w:rsid w:val="005B2640"/>
    <w:rsid w:val="005D192E"/>
    <w:rsid w:val="005E1B79"/>
    <w:rsid w:val="005E4E08"/>
    <w:rsid w:val="005F4052"/>
    <w:rsid w:val="005F6CE3"/>
    <w:rsid w:val="00602EB6"/>
    <w:rsid w:val="00604B7C"/>
    <w:rsid w:val="006104AF"/>
    <w:rsid w:val="00610EF2"/>
    <w:rsid w:val="006175EC"/>
    <w:rsid w:val="0062346D"/>
    <w:rsid w:val="00631465"/>
    <w:rsid w:val="006361A4"/>
    <w:rsid w:val="00641C2E"/>
    <w:rsid w:val="00641E1F"/>
    <w:rsid w:val="00650590"/>
    <w:rsid w:val="006518A2"/>
    <w:rsid w:val="00664610"/>
    <w:rsid w:val="00664DF6"/>
    <w:rsid w:val="00682F5C"/>
    <w:rsid w:val="006919C7"/>
    <w:rsid w:val="00694AD7"/>
    <w:rsid w:val="006A21A3"/>
    <w:rsid w:val="006B58FE"/>
    <w:rsid w:val="006B71F8"/>
    <w:rsid w:val="006C2CB5"/>
    <w:rsid w:val="006C6840"/>
    <w:rsid w:val="006D12DA"/>
    <w:rsid w:val="006D575C"/>
    <w:rsid w:val="006D77C8"/>
    <w:rsid w:val="006E1AD8"/>
    <w:rsid w:val="006E5469"/>
    <w:rsid w:val="006F1606"/>
    <w:rsid w:val="006F48A3"/>
    <w:rsid w:val="00700831"/>
    <w:rsid w:val="00701BCD"/>
    <w:rsid w:val="00703672"/>
    <w:rsid w:val="00705FA5"/>
    <w:rsid w:val="00721516"/>
    <w:rsid w:val="00726265"/>
    <w:rsid w:val="00730EB9"/>
    <w:rsid w:val="00731887"/>
    <w:rsid w:val="0073349E"/>
    <w:rsid w:val="0073496C"/>
    <w:rsid w:val="00734EBD"/>
    <w:rsid w:val="007353D7"/>
    <w:rsid w:val="00770550"/>
    <w:rsid w:val="00775BF6"/>
    <w:rsid w:val="0079231B"/>
    <w:rsid w:val="00794808"/>
    <w:rsid w:val="007B32AE"/>
    <w:rsid w:val="007D1B0A"/>
    <w:rsid w:val="007D20DF"/>
    <w:rsid w:val="007D4835"/>
    <w:rsid w:val="007F7086"/>
    <w:rsid w:val="00820359"/>
    <w:rsid w:val="00820BC5"/>
    <w:rsid w:val="00822FAB"/>
    <w:rsid w:val="0082300E"/>
    <w:rsid w:val="008236E4"/>
    <w:rsid w:val="00850296"/>
    <w:rsid w:val="0085459F"/>
    <w:rsid w:val="0086051E"/>
    <w:rsid w:val="00863720"/>
    <w:rsid w:val="0086478E"/>
    <w:rsid w:val="00874816"/>
    <w:rsid w:val="008A4493"/>
    <w:rsid w:val="008B3D30"/>
    <w:rsid w:val="008C40A3"/>
    <w:rsid w:val="008E47E8"/>
    <w:rsid w:val="008F6EEA"/>
    <w:rsid w:val="00900779"/>
    <w:rsid w:val="00905D49"/>
    <w:rsid w:val="00906282"/>
    <w:rsid w:val="009064A4"/>
    <w:rsid w:val="0091383D"/>
    <w:rsid w:val="00914272"/>
    <w:rsid w:val="0091652E"/>
    <w:rsid w:val="0092785D"/>
    <w:rsid w:val="009327AE"/>
    <w:rsid w:val="00940559"/>
    <w:rsid w:val="0094195E"/>
    <w:rsid w:val="009506D9"/>
    <w:rsid w:val="009569AC"/>
    <w:rsid w:val="00961D9D"/>
    <w:rsid w:val="009627F3"/>
    <w:rsid w:val="00962913"/>
    <w:rsid w:val="0096646D"/>
    <w:rsid w:val="0096715F"/>
    <w:rsid w:val="00977C81"/>
    <w:rsid w:val="00993077"/>
    <w:rsid w:val="009943D4"/>
    <w:rsid w:val="00994B01"/>
    <w:rsid w:val="00996062"/>
    <w:rsid w:val="00997093"/>
    <w:rsid w:val="009A4887"/>
    <w:rsid w:val="009B1E68"/>
    <w:rsid w:val="009B77BE"/>
    <w:rsid w:val="009C05B6"/>
    <w:rsid w:val="009C0E9B"/>
    <w:rsid w:val="009D1984"/>
    <w:rsid w:val="009F4639"/>
    <w:rsid w:val="00A033D4"/>
    <w:rsid w:val="00A039A3"/>
    <w:rsid w:val="00A14B01"/>
    <w:rsid w:val="00A226F6"/>
    <w:rsid w:val="00A30DC4"/>
    <w:rsid w:val="00A31791"/>
    <w:rsid w:val="00A42C62"/>
    <w:rsid w:val="00A451E8"/>
    <w:rsid w:val="00A46001"/>
    <w:rsid w:val="00A52000"/>
    <w:rsid w:val="00A5375A"/>
    <w:rsid w:val="00A6018C"/>
    <w:rsid w:val="00A64A27"/>
    <w:rsid w:val="00A673E6"/>
    <w:rsid w:val="00A67A94"/>
    <w:rsid w:val="00A71D69"/>
    <w:rsid w:val="00A767DC"/>
    <w:rsid w:val="00A772F9"/>
    <w:rsid w:val="00A91B82"/>
    <w:rsid w:val="00A9534C"/>
    <w:rsid w:val="00A95D60"/>
    <w:rsid w:val="00A97CB3"/>
    <w:rsid w:val="00AA5FE5"/>
    <w:rsid w:val="00AC06D1"/>
    <w:rsid w:val="00AC344B"/>
    <w:rsid w:val="00AC50AB"/>
    <w:rsid w:val="00AC6F57"/>
    <w:rsid w:val="00AD1832"/>
    <w:rsid w:val="00AD2C81"/>
    <w:rsid w:val="00AE09F6"/>
    <w:rsid w:val="00AE3721"/>
    <w:rsid w:val="00AE62DA"/>
    <w:rsid w:val="00AE6327"/>
    <w:rsid w:val="00AE7C7B"/>
    <w:rsid w:val="00AF0724"/>
    <w:rsid w:val="00AF3414"/>
    <w:rsid w:val="00AF7CB0"/>
    <w:rsid w:val="00B0192C"/>
    <w:rsid w:val="00B20926"/>
    <w:rsid w:val="00B24216"/>
    <w:rsid w:val="00B43457"/>
    <w:rsid w:val="00B4385F"/>
    <w:rsid w:val="00B442B7"/>
    <w:rsid w:val="00B500A3"/>
    <w:rsid w:val="00B51E1B"/>
    <w:rsid w:val="00B62065"/>
    <w:rsid w:val="00B63135"/>
    <w:rsid w:val="00B65B59"/>
    <w:rsid w:val="00B66628"/>
    <w:rsid w:val="00B7223E"/>
    <w:rsid w:val="00B813D6"/>
    <w:rsid w:val="00B96FA0"/>
    <w:rsid w:val="00BA6533"/>
    <w:rsid w:val="00BB1927"/>
    <w:rsid w:val="00BC3B84"/>
    <w:rsid w:val="00BC4554"/>
    <w:rsid w:val="00BC764C"/>
    <w:rsid w:val="00BE1016"/>
    <w:rsid w:val="00BE34CE"/>
    <w:rsid w:val="00BE6DF3"/>
    <w:rsid w:val="00BF4228"/>
    <w:rsid w:val="00BF4B17"/>
    <w:rsid w:val="00C00207"/>
    <w:rsid w:val="00C02DE6"/>
    <w:rsid w:val="00C05737"/>
    <w:rsid w:val="00C0698C"/>
    <w:rsid w:val="00C07411"/>
    <w:rsid w:val="00C10A08"/>
    <w:rsid w:val="00C165DA"/>
    <w:rsid w:val="00C17355"/>
    <w:rsid w:val="00C20F54"/>
    <w:rsid w:val="00C21554"/>
    <w:rsid w:val="00C30814"/>
    <w:rsid w:val="00C33B37"/>
    <w:rsid w:val="00C43244"/>
    <w:rsid w:val="00C46A85"/>
    <w:rsid w:val="00C56B97"/>
    <w:rsid w:val="00C6032C"/>
    <w:rsid w:val="00C75AE6"/>
    <w:rsid w:val="00C776BA"/>
    <w:rsid w:val="00C81014"/>
    <w:rsid w:val="00C81190"/>
    <w:rsid w:val="00C81C9C"/>
    <w:rsid w:val="00C83220"/>
    <w:rsid w:val="00C8539D"/>
    <w:rsid w:val="00C87B74"/>
    <w:rsid w:val="00C93BF8"/>
    <w:rsid w:val="00C9571C"/>
    <w:rsid w:val="00C9695A"/>
    <w:rsid w:val="00CB4382"/>
    <w:rsid w:val="00CB48CF"/>
    <w:rsid w:val="00CC3948"/>
    <w:rsid w:val="00CC4473"/>
    <w:rsid w:val="00CD244F"/>
    <w:rsid w:val="00CD25F8"/>
    <w:rsid w:val="00CD7790"/>
    <w:rsid w:val="00CE4BD2"/>
    <w:rsid w:val="00CF4412"/>
    <w:rsid w:val="00D07AD5"/>
    <w:rsid w:val="00D275CC"/>
    <w:rsid w:val="00D35914"/>
    <w:rsid w:val="00D47A46"/>
    <w:rsid w:val="00D47B3E"/>
    <w:rsid w:val="00D618B2"/>
    <w:rsid w:val="00D71C95"/>
    <w:rsid w:val="00D733F3"/>
    <w:rsid w:val="00D767C4"/>
    <w:rsid w:val="00D77CF5"/>
    <w:rsid w:val="00D81B41"/>
    <w:rsid w:val="00D87BA7"/>
    <w:rsid w:val="00DA22F1"/>
    <w:rsid w:val="00DA72DE"/>
    <w:rsid w:val="00DB4D16"/>
    <w:rsid w:val="00DC40E5"/>
    <w:rsid w:val="00DD3A80"/>
    <w:rsid w:val="00DE112E"/>
    <w:rsid w:val="00DE343D"/>
    <w:rsid w:val="00DE4AF0"/>
    <w:rsid w:val="00DF072A"/>
    <w:rsid w:val="00DF2E6B"/>
    <w:rsid w:val="00DF4043"/>
    <w:rsid w:val="00DF4078"/>
    <w:rsid w:val="00E075A8"/>
    <w:rsid w:val="00E0780C"/>
    <w:rsid w:val="00E10AC4"/>
    <w:rsid w:val="00E112A9"/>
    <w:rsid w:val="00E11F19"/>
    <w:rsid w:val="00E14CCC"/>
    <w:rsid w:val="00E23619"/>
    <w:rsid w:val="00E311AC"/>
    <w:rsid w:val="00E33B68"/>
    <w:rsid w:val="00E44E2E"/>
    <w:rsid w:val="00E5539B"/>
    <w:rsid w:val="00E63D44"/>
    <w:rsid w:val="00E7112F"/>
    <w:rsid w:val="00E94D90"/>
    <w:rsid w:val="00E94F56"/>
    <w:rsid w:val="00E962C5"/>
    <w:rsid w:val="00E97ECF"/>
    <w:rsid w:val="00EA0625"/>
    <w:rsid w:val="00EA1950"/>
    <w:rsid w:val="00EA3488"/>
    <w:rsid w:val="00EA3FF7"/>
    <w:rsid w:val="00EA755F"/>
    <w:rsid w:val="00EB0713"/>
    <w:rsid w:val="00EB2E74"/>
    <w:rsid w:val="00EB5F7D"/>
    <w:rsid w:val="00EC589F"/>
    <w:rsid w:val="00ED110B"/>
    <w:rsid w:val="00EE0FE8"/>
    <w:rsid w:val="00EE1412"/>
    <w:rsid w:val="00EE1D94"/>
    <w:rsid w:val="00EE60F4"/>
    <w:rsid w:val="00EF266A"/>
    <w:rsid w:val="00EF3D47"/>
    <w:rsid w:val="00EF5FA6"/>
    <w:rsid w:val="00F00C1B"/>
    <w:rsid w:val="00F018CC"/>
    <w:rsid w:val="00F04AB4"/>
    <w:rsid w:val="00F07854"/>
    <w:rsid w:val="00F12F88"/>
    <w:rsid w:val="00F1354A"/>
    <w:rsid w:val="00F23BEC"/>
    <w:rsid w:val="00F50FDC"/>
    <w:rsid w:val="00F54E9B"/>
    <w:rsid w:val="00F638ED"/>
    <w:rsid w:val="00F72C0B"/>
    <w:rsid w:val="00F734ED"/>
    <w:rsid w:val="00F83A25"/>
    <w:rsid w:val="00F86ADD"/>
    <w:rsid w:val="00F9486C"/>
    <w:rsid w:val="00F97D64"/>
    <w:rsid w:val="00FA017B"/>
    <w:rsid w:val="00FA42E2"/>
    <w:rsid w:val="00FA7A34"/>
    <w:rsid w:val="00FB73F4"/>
    <w:rsid w:val="00FC288C"/>
    <w:rsid w:val="00FD085A"/>
    <w:rsid w:val="00FD543C"/>
    <w:rsid w:val="00FD7028"/>
    <w:rsid w:val="00FE2703"/>
    <w:rsid w:val="00FE44FC"/>
    <w:rsid w:val="00FF2A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914272"/>
    <w:pPr>
      <w:ind w:left="851" w:hanging="851"/>
    </w:pPr>
  </w:style>
  <w:style w:type="paragraph" w:customStyle="1" w:styleId="TAL">
    <w:name w:val="TAL"/>
    <w:basedOn w:val="Normal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18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6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41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emf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1.bin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914F23-882E-40CC-A66D-AA4D6CB116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8765</TotalTime>
  <Pages>6</Pages>
  <Words>812</Words>
  <Characters>4631</Characters>
  <Application>Microsoft Office Word</Application>
  <DocSecurity>0</DocSecurity>
  <Lines>38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5433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/>
  <cp:keywords>ESA, style sheet, Winword</cp:keywords>
  <dc:description/>
  <cp:lastModifiedBy>Vesa Lehtinen</cp:lastModifiedBy>
  <cp:revision>218</cp:revision>
  <cp:lastPrinted>1899-12-31T22:00:00Z</cp:lastPrinted>
  <dcterms:created xsi:type="dcterms:W3CDTF">2019-11-08T09:22:00Z</dcterms:created>
  <dcterms:modified xsi:type="dcterms:W3CDTF">2022-08-09T14:40:00Z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2022-06-23T12:21:11Z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